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AC8AFCBA9E714D18BD3087E68C0FD78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ED45290" w14:textId="57B29F10" w:rsidR="00886C9D" w:rsidRPr="00886C9D" w:rsidRDefault="00D821FF" w:rsidP="00886C9D">
          <w:pPr>
            <w:pStyle w:val="Title"/>
          </w:pPr>
          <w:r>
            <w:t>Consultation Summary</w:t>
          </w:r>
        </w:p>
      </w:sdtContent>
    </w:sdt>
    <w:p w14:paraId="42704F3B" w14:textId="5C4A21FD" w:rsidR="007761D8" w:rsidRDefault="00DF0A8D" w:rsidP="00DF0A8D">
      <w:pPr>
        <w:pStyle w:val="Subtitle0"/>
      </w:pPr>
      <w:r>
        <w:t xml:space="preserve">Draft Greenhouse Gas Emissions </w:t>
      </w:r>
      <w:r w:rsidR="009E6F2B">
        <w:t xml:space="preserve">Offsets Policy </w:t>
      </w:r>
    </w:p>
    <w:p w14:paraId="699C5A01" w14:textId="66C3F7B1" w:rsidR="000263F7" w:rsidRPr="00DF0A8D" w:rsidRDefault="000263F7" w:rsidP="000263F7">
      <w:pPr>
        <w:pStyle w:val="Heading1"/>
        <w:numPr>
          <w:ilvl w:val="0"/>
          <w:numId w:val="0"/>
        </w:numPr>
        <w:sectPr w:rsidR="000263F7" w:rsidRPr="00DF0A8D" w:rsidSect="00702D61">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pPr>
      <w:bookmarkStart w:id="1" w:name="_Toc106202437"/>
      <w:r>
        <w:t xml:space="preserve">Engagement Program </w:t>
      </w:r>
      <w:r w:rsidR="009E6F2B">
        <w:t>September</w:t>
      </w:r>
      <w:r w:rsidR="0051592D">
        <w:t xml:space="preserve"> 2021</w:t>
      </w:r>
      <w:r w:rsidR="009E6F2B">
        <w:t xml:space="preserve"> - </w:t>
      </w:r>
      <w:r w:rsidR="0051592D">
        <w:t>April</w:t>
      </w:r>
      <w:r w:rsidR="00C43B72">
        <w:t xml:space="preserve"> 202</w:t>
      </w:r>
      <w:r w:rsidR="0051592D">
        <w:t>2</w:t>
      </w:r>
      <w:bookmarkEnd w:id="1"/>
      <w:r>
        <w:t xml:space="preserve"> </w:t>
      </w:r>
    </w:p>
    <w:tbl>
      <w:tblPr>
        <w:tblStyle w:val="NTGtable1"/>
        <w:tblW w:w="10348" w:type="dxa"/>
        <w:tblLook w:val="0480" w:firstRow="0" w:lastRow="0" w:firstColumn="1" w:lastColumn="0" w:noHBand="0" w:noVBand="1"/>
      </w:tblPr>
      <w:tblGrid>
        <w:gridCol w:w="2410"/>
        <w:gridCol w:w="7938"/>
      </w:tblGrid>
      <w:tr w:rsidR="003223FE" w14:paraId="3E6CF530"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E35D4D2" w14:textId="77777777" w:rsidR="003223FE" w:rsidRPr="0054507C" w:rsidRDefault="003223FE" w:rsidP="006145BB">
            <w:pPr>
              <w:rPr>
                <w:b/>
              </w:rPr>
            </w:pPr>
            <w:r w:rsidRPr="0054507C">
              <w:rPr>
                <w:b/>
              </w:rPr>
              <w:lastRenderedPageBreak/>
              <w:t>Document title</w:t>
            </w:r>
          </w:p>
        </w:tc>
        <w:tc>
          <w:tcPr>
            <w:tcW w:w="7938" w:type="dxa"/>
          </w:tcPr>
          <w:p w14:paraId="62324AD0" w14:textId="7FD976BF" w:rsidR="003223FE" w:rsidRPr="006145BB" w:rsidRDefault="00CD751A"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240163C8A2C84F66A82776D964B4616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821FF">
                  <w:t>Consultation Summary</w:t>
                </w:r>
              </w:sdtContent>
            </w:sdt>
          </w:p>
        </w:tc>
      </w:tr>
      <w:tr w:rsidR="003223FE" w14:paraId="0FD4DE00"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507144A" w14:textId="77777777" w:rsidR="003223FE" w:rsidRPr="0054507C" w:rsidRDefault="003223FE" w:rsidP="006145BB">
            <w:pPr>
              <w:rPr>
                <w:b/>
              </w:rPr>
            </w:pPr>
            <w:r w:rsidRPr="0054507C">
              <w:rPr>
                <w:b/>
              </w:rPr>
              <w:t>Contact details</w:t>
            </w:r>
          </w:p>
        </w:tc>
        <w:tc>
          <w:tcPr>
            <w:tcW w:w="7938" w:type="dxa"/>
          </w:tcPr>
          <w:p w14:paraId="2BA263A1" w14:textId="77777777" w:rsidR="003223FE" w:rsidRPr="006145BB" w:rsidRDefault="00191AD2" w:rsidP="006145BB">
            <w:pPr>
              <w:cnfStyle w:val="000000010000" w:firstRow="0" w:lastRow="0" w:firstColumn="0" w:lastColumn="0" w:oddVBand="0" w:evenVBand="0" w:oddHBand="0" w:evenHBand="1" w:firstRowFirstColumn="0" w:firstRowLastColumn="0" w:lastRowFirstColumn="0" w:lastRowLastColumn="0"/>
            </w:pPr>
            <w:r>
              <w:t>Department of Environment, Parks and Water Security</w:t>
            </w:r>
          </w:p>
        </w:tc>
      </w:tr>
      <w:tr w:rsidR="003223FE" w14:paraId="0732BE01"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455568D" w14:textId="77777777" w:rsidR="003223FE" w:rsidRPr="0054507C" w:rsidRDefault="003223FE" w:rsidP="006145BB">
            <w:pPr>
              <w:rPr>
                <w:b/>
              </w:rPr>
            </w:pPr>
            <w:r w:rsidRPr="0054507C">
              <w:rPr>
                <w:b/>
              </w:rPr>
              <w:t>Approved by</w:t>
            </w:r>
          </w:p>
        </w:tc>
        <w:tc>
          <w:tcPr>
            <w:tcW w:w="7938" w:type="dxa"/>
          </w:tcPr>
          <w:p w14:paraId="08E6540A" w14:textId="77777777" w:rsidR="003223FE" w:rsidRPr="006145BB" w:rsidRDefault="003223FE" w:rsidP="006145BB">
            <w:pPr>
              <w:cnfStyle w:val="000000000000" w:firstRow="0" w:lastRow="0" w:firstColumn="0" w:lastColumn="0" w:oddVBand="0" w:evenVBand="0" w:oddHBand="0" w:evenHBand="0" w:firstRowFirstColumn="0" w:firstRowLastColumn="0" w:lastRowFirstColumn="0" w:lastRowLastColumn="0"/>
            </w:pPr>
          </w:p>
        </w:tc>
      </w:tr>
      <w:tr w:rsidR="003223FE" w14:paraId="04B981CE"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40AFF2F2" w14:textId="77777777" w:rsidR="003223FE" w:rsidRPr="0054507C" w:rsidRDefault="003223FE" w:rsidP="006145BB">
            <w:pPr>
              <w:rPr>
                <w:b/>
              </w:rPr>
            </w:pPr>
            <w:r w:rsidRPr="0054507C">
              <w:rPr>
                <w:b/>
              </w:rPr>
              <w:t>Date approved</w:t>
            </w:r>
          </w:p>
        </w:tc>
        <w:tc>
          <w:tcPr>
            <w:tcW w:w="7938" w:type="dxa"/>
          </w:tcPr>
          <w:p w14:paraId="39080BCD" w14:textId="77777777" w:rsidR="003223FE" w:rsidRPr="006145BB" w:rsidRDefault="003223FE" w:rsidP="006145BB">
            <w:pPr>
              <w:cnfStyle w:val="000000010000" w:firstRow="0" w:lastRow="0" w:firstColumn="0" w:lastColumn="0" w:oddVBand="0" w:evenVBand="0" w:oddHBand="0" w:evenHBand="1" w:firstRowFirstColumn="0" w:firstRowLastColumn="0" w:lastRowFirstColumn="0" w:lastRowLastColumn="0"/>
            </w:pPr>
          </w:p>
        </w:tc>
      </w:tr>
      <w:tr w:rsidR="003223FE" w14:paraId="418EB831"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BB57681" w14:textId="77777777" w:rsidR="003223FE" w:rsidRPr="0054507C" w:rsidRDefault="003223FE" w:rsidP="006145BB">
            <w:pPr>
              <w:rPr>
                <w:b/>
              </w:rPr>
            </w:pPr>
            <w:r w:rsidRPr="0054507C">
              <w:rPr>
                <w:b/>
              </w:rPr>
              <w:t>Document review</w:t>
            </w:r>
          </w:p>
        </w:tc>
        <w:tc>
          <w:tcPr>
            <w:tcW w:w="7938" w:type="dxa"/>
          </w:tcPr>
          <w:p w14:paraId="5B901551" w14:textId="77777777" w:rsidR="003223FE" w:rsidRPr="006145BB" w:rsidRDefault="00191AD2" w:rsidP="006145BB">
            <w:pPr>
              <w:cnfStyle w:val="000000000000" w:firstRow="0" w:lastRow="0" w:firstColumn="0" w:lastColumn="0" w:oddVBand="0" w:evenVBand="0" w:oddHBand="0" w:evenHBand="0" w:firstRowFirstColumn="0" w:firstRowLastColumn="0" w:lastRowFirstColumn="0" w:lastRowLastColumn="0"/>
            </w:pPr>
            <w:r>
              <w:t>N/A</w:t>
            </w:r>
          </w:p>
        </w:tc>
      </w:tr>
      <w:tr w:rsidR="001E1982" w14:paraId="20CBD916"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B3CFBA1" w14:textId="77777777" w:rsidR="001E1982" w:rsidRPr="0054507C" w:rsidRDefault="001E1982" w:rsidP="006145BB">
            <w:pPr>
              <w:rPr>
                <w:b/>
              </w:rPr>
            </w:pPr>
            <w:r w:rsidRPr="0054507C">
              <w:rPr>
                <w:b/>
              </w:rPr>
              <w:t>TRM number</w:t>
            </w:r>
          </w:p>
        </w:tc>
        <w:tc>
          <w:tcPr>
            <w:tcW w:w="7938" w:type="dxa"/>
          </w:tcPr>
          <w:p w14:paraId="0D8E2270" w14:textId="20561DEA" w:rsidR="001E1982" w:rsidRPr="006145BB" w:rsidRDefault="001E1982" w:rsidP="006145BB">
            <w:pPr>
              <w:cnfStyle w:val="000000010000" w:firstRow="0" w:lastRow="0" w:firstColumn="0" w:lastColumn="0" w:oddVBand="0" w:evenVBand="0" w:oddHBand="0" w:evenHBand="1" w:firstRowFirstColumn="0" w:firstRowLastColumn="0" w:lastRowFirstColumn="0" w:lastRowLastColumn="0"/>
            </w:pPr>
          </w:p>
        </w:tc>
      </w:tr>
    </w:tbl>
    <w:p w14:paraId="4753F5E3"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3544"/>
        <w:gridCol w:w="3402"/>
      </w:tblGrid>
      <w:tr w:rsidR="003223FE" w:rsidRPr="00E87DE1" w14:paraId="67FEC242" w14:textId="77777777" w:rsidTr="00220BE0">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B0CD795" w14:textId="77777777" w:rsidR="003223FE" w:rsidRPr="00E87DE1" w:rsidRDefault="003223FE" w:rsidP="007B59D3">
            <w:r w:rsidRPr="00E87DE1">
              <w:rPr>
                <w:w w:val="105"/>
              </w:rPr>
              <w:t>Version</w:t>
            </w:r>
          </w:p>
        </w:tc>
        <w:tc>
          <w:tcPr>
            <w:tcW w:w="2268" w:type="dxa"/>
          </w:tcPr>
          <w:p w14:paraId="36B77254" w14:textId="77777777" w:rsidR="003223FE" w:rsidRPr="00E87DE1" w:rsidRDefault="003223FE" w:rsidP="007B59D3">
            <w:r w:rsidRPr="00E87DE1">
              <w:rPr>
                <w:w w:val="105"/>
              </w:rPr>
              <w:t>Date</w:t>
            </w:r>
          </w:p>
        </w:tc>
        <w:tc>
          <w:tcPr>
            <w:tcW w:w="3544" w:type="dxa"/>
          </w:tcPr>
          <w:p w14:paraId="36A9DC74" w14:textId="77777777" w:rsidR="003223FE" w:rsidRPr="00E87DE1" w:rsidRDefault="003223FE" w:rsidP="007B59D3">
            <w:r w:rsidRPr="00E87DE1">
              <w:rPr>
                <w:w w:val="105"/>
              </w:rPr>
              <w:t>Author</w:t>
            </w:r>
          </w:p>
        </w:tc>
        <w:tc>
          <w:tcPr>
            <w:tcW w:w="3402" w:type="dxa"/>
          </w:tcPr>
          <w:p w14:paraId="2D7B231C" w14:textId="77777777" w:rsidR="003223FE" w:rsidRPr="00E87DE1" w:rsidRDefault="003223FE" w:rsidP="007B59D3">
            <w:r w:rsidRPr="00E87DE1">
              <w:t>Changes made</w:t>
            </w:r>
          </w:p>
        </w:tc>
      </w:tr>
      <w:tr w:rsidR="003223FE" w:rsidRPr="00E87DE1" w14:paraId="367815B8" w14:textId="77777777" w:rsidTr="00220BE0">
        <w:trPr>
          <w:trHeight w:val="431"/>
        </w:trPr>
        <w:tc>
          <w:tcPr>
            <w:tcW w:w="1129" w:type="dxa"/>
          </w:tcPr>
          <w:p w14:paraId="336F5D0E" w14:textId="77777777" w:rsidR="003223FE" w:rsidRPr="006145BB" w:rsidRDefault="00191AD2" w:rsidP="00191AD2">
            <w:r>
              <w:t>0.1</w:t>
            </w:r>
          </w:p>
        </w:tc>
        <w:tc>
          <w:tcPr>
            <w:tcW w:w="2268" w:type="dxa"/>
          </w:tcPr>
          <w:p w14:paraId="5251BE52" w14:textId="3E36127D" w:rsidR="003223FE" w:rsidRPr="006145BB" w:rsidRDefault="00E3728B" w:rsidP="006145BB">
            <w:r>
              <w:t>26 May 2022</w:t>
            </w:r>
          </w:p>
        </w:tc>
        <w:tc>
          <w:tcPr>
            <w:tcW w:w="3544" w:type="dxa"/>
          </w:tcPr>
          <w:p w14:paraId="24FF40A2" w14:textId="4F0A7073" w:rsidR="003223FE" w:rsidRPr="006145BB" w:rsidRDefault="00220BE0" w:rsidP="006145BB">
            <w:r>
              <w:t xml:space="preserve">Environment Policy </w:t>
            </w:r>
          </w:p>
        </w:tc>
        <w:tc>
          <w:tcPr>
            <w:tcW w:w="3402" w:type="dxa"/>
          </w:tcPr>
          <w:p w14:paraId="6F5F4F74" w14:textId="77777777" w:rsidR="003223FE" w:rsidRPr="006145BB" w:rsidRDefault="00191AD2" w:rsidP="006145BB">
            <w:r>
              <w:t xml:space="preserve">Draft </w:t>
            </w:r>
          </w:p>
        </w:tc>
      </w:tr>
    </w:tbl>
    <w:p w14:paraId="7E99C7A7" w14:textId="77777777" w:rsidR="003223FE" w:rsidRDefault="003223FE" w:rsidP="00702D61"/>
    <w:p w14:paraId="1B7619C7" w14:textId="77777777" w:rsidR="00702D61" w:rsidRDefault="00702D61" w:rsidP="00702D61">
      <w:r>
        <w:br w:type="page"/>
      </w:r>
    </w:p>
    <w:sdt>
      <w:sdtPr>
        <w:rPr>
          <w:rFonts w:ascii="Lato" w:eastAsia="Calibri" w:hAnsi="Lato" w:cs="Times New Roman"/>
          <w:bCs w:val="0"/>
          <w:color w:val="auto"/>
          <w:sz w:val="22"/>
          <w:szCs w:val="22"/>
        </w:rPr>
        <w:id w:val="2133983782"/>
        <w:docPartObj>
          <w:docPartGallery w:val="Table of Contents"/>
          <w:docPartUnique/>
        </w:docPartObj>
      </w:sdtPr>
      <w:sdtEndPr>
        <w:rPr>
          <w:b/>
          <w:noProof/>
        </w:rPr>
      </w:sdtEndPr>
      <w:sdtContent>
        <w:p w14:paraId="1CC797C6" w14:textId="77777777" w:rsidR="00B037BB" w:rsidRDefault="00B037BB">
          <w:pPr>
            <w:pStyle w:val="TOCHeading"/>
          </w:pPr>
          <w:r>
            <w:t>Contents</w:t>
          </w:r>
        </w:p>
        <w:p w14:paraId="3DAEEB50" w14:textId="1AC91696" w:rsidR="00220BE0" w:rsidRDefault="00B037BB">
          <w:pPr>
            <w:pStyle w:val="TOC1"/>
            <w:rPr>
              <w:rFonts w:asciiTheme="minorHAnsi" w:eastAsiaTheme="minorEastAsia" w:hAnsiTheme="minorHAnsi" w:cstheme="minorBidi"/>
              <w:b w:val="0"/>
              <w:noProof/>
              <w:lang w:eastAsia="en-AU"/>
            </w:rPr>
          </w:pPr>
          <w:r>
            <w:rPr>
              <w:b w:val="0"/>
            </w:rPr>
            <w:fldChar w:fldCharType="begin"/>
          </w:r>
          <w:r>
            <w:rPr>
              <w:b w:val="0"/>
            </w:rPr>
            <w:instrText xml:space="preserve"> TOC \o "1-3" \h \z \u </w:instrText>
          </w:r>
          <w:r>
            <w:rPr>
              <w:b w:val="0"/>
            </w:rPr>
            <w:fldChar w:fldCharType="separate"/>
          </w:r>
          <w:hyperlink w:anchor="_Toc106202437" w:history="1">
            <w:r w:rsidR="00220BE0" w:rsidRPr="00B45F37">
              <w:rPr>
                <w:rStyle w:val="Hyperlink"/>
                <w:noProof/>
              </w:rPr>
              <w:t>Engagement Program September 2021 - April 2022</w:t>
            </w:r>
            <w:r w:rsidR="00220BE0">
              <w:rPr>
                <w:noProof/>
                <w:webHidden/>
              </w:rPr>
              <w:tab/>
            </w:r>
            <w:r w:rsidR="00220BE0">
              <w:rPr>
                <w:noProof/>
                <w:webHidden/>
              </w:rPr>
              <w:fldChar w:fldCharType="begin"/>
            </w:r>
            <w:r w:rsidR="00220BE0">
              <w:rPr>
                <w:noProof/>
                <w:webHidden/>
              </w:rPr>
              <w:instrText xml:space="preserve"> PAGEREF _Toc106202437 \h </w:instrText>
            </w:r>
            <w:r w:rsidR="00220BE0">
              <w:rPr>
                <w:noProof/>
                <w:webHidden/>
              </w:rPr>
            </w:r>
            <w:r w:rsidR="00220BE0">
              <w:rPr>
                <w:noProof/>
                <w:webHidden/>
              </w:rPr>
              <w:fldChar w:fldCharType="separate"/>
            </w:r>
            <w:r w:rsidR="00220BE0">
              <w:rPr>
                <w:noProof/>
                <w:webHidden/>
              </w:rPr>
              <w:t>1</w:t>
            </w:r>
            <w:r w:rsidR="00220BE0">
              <w:rPr>
                <w:noProof/>
                <w:webHidden/>
              </w:rPr>
              <w:fldChar w:fldCharType="end"/>
            </w:r>
          </w:hyperlink>
        </w:p>
        <w:p w14:paraId="7A86233E" w14:textId="71D1250B" w:rsidR="00220BE0" w:rsidRDefault="00CD751A">
          <w:pPr>
            <w:pStyle w:val="TOC1"/>
            <w:rPr>
              <w:rFonts w:asciiTheme="minorHAnsi" w:eastAsiaTheme="minorEastAsia" w:hAnsiTheme="minorHAnsi" w:cstheme="minorBidi"/>
              <w:b w:val="0"/>
              <w:noProof/>
              <w:lang w:eastAsia="en-AU"/>
            </w:rPr>
          </w:pPr>
          <w:hyperlink w:anchor="_Toc106202438" w:history="1">
            <w:r w:rsidR="00220BE0" w:rsidRPr="00B45F37">
              <w:rPr>
                <w:rStyle w:val="Hyperlink"/>
                <w:noProof/>
              </w:rPr>
              <w:t>Introduction</w:t>
            </w:r>
            <w:r w:rsidR="00220BE0">
              <w:rPr>
                <w:noProof/>
                <w:webHidden/>
              </w:rPr>
              <w:tab/>
            </w:r>
            <w:r w:rsidR="00220BE0">
              <w:rPr>
                <w:noProof/>
                <w:webHidden/>
              </w:rPr>
              <w:fldChar w:fldCharType="begin"/>
            </w:r>
            <w:r w:rsidR="00220BE0">
              <w:rPr>
                <w:noProof/>
                <w:webHidden/>
              </w:rPr>
              <w:instrText xml:space="preserve"> PAGEREF _Toc106202438 \h </w:instrText>
            </w:r>
            <w:r w:rsidR="00220BE0">
              <w:rPr>
                <w:noProof/>
                <w:webHidden/>
              </w:rPr>
            </w:r>
            <w:r w:rsidR="00220BE0">
              <w:rPr>
                <w:noProof/>
                <w:webHidden/>
              </w:rPr>
              <w:fldChar w:fldCharType="separate"/>
            </w:r>
            <w:r w:rsidR="00220BE0">
              <w:rPr>
                <w:noProof/>
                <w:webHidden/>
              </w:rPr>
              <w:t>4</w:t>
            </w:r>
            <w:r w:rsidR="00220BE0">
              <w:rPr>
                <w:noProof/>
                <w:webHidden/>
              </w:rPr>
              <w:fldChar w:fldCharType="end"/>
            </w:r>
          </w:hyperlink>
        </w:p>
        <w:p w14:paraId="0702F0CC" w14:textId="071FDC16" w:rsidR="00220BE0" w:rsidRDefault="00CD751A">
          <w:pPr>
            <w:pStyle w:val="TOC1"/>
            <w:rPr>
              <w:rFonts w:asciiTheme="minorHAnsi" w:eastAsiaTheme="minorEastAsia" w:hAnsiTheme="minorHAnsi" w:cstheme="minorBidi"/>
              <w:b w:val="0"/>
              <w:noProof/>
              <w:lang w:eastAsia="en-AU"/>
            </w:rPr>
          </w:pPr>
          <w:hyperlink w:anchor="_Toc106202439" w:history="1">
            <w:r w:rsidR="00220BE0" w:rsidRPr="00B45F37">
              <w:rPr>
                <w:rStyle w:val="Hyperlink"/>
                <w:noProof/>
              </w:rPr>
              <w:t>1. Climate change impacts and action</w:t>
            </w:r>
            <w:r w:rsidR="00220BE0">
              <w:rPr>
                <w:noProof/>
                <w:webHidden/>
              </w:rPr>
              <w:tab/>
            </w:r>
            <w:r w:rsidR="00220BE0">
              <w:rPr>
                <w:noProof/>
                <w:webHidden/>
              </w:rPr>
              <w:fldChar w:fldCharType="begin"/>
            </w:r>
            <w:r w:rsidR="00220BE0">
              <w:rPr>
                <w:noProof/>
                <w:webHidden/>
              </w:rPr>
              <w:instrText xml:space="preserve"> PAGEREF _Toc106202439 \h </w:instrText>
            </w:r>
            <w:r w:rsidR="00220BE0">
              <w:rPr>
                <w:noProof/>
                <w:webHidden/>
              </w:rPr>
            </w:r>
            <w:r w:rsidR="00220BE0">
              <w:rPr>
                <w:noProof/>
                <w:webHidden/>
              </w:rPr>
              <w:fldChar w:fldCharType="separate"/>
            </w:r>
            <w:r w:rsidR="00220BE0">
              <w:rPr>
                <w:noProof/>
                <w:webHidden/>
              </w:rPr>
              <w:t>4</w:t>
            </w:r>
            <w:r w:rsidR="00220BE0">
              <w:rPr>
                <w:noProof/>
                <w:webHidden/>
              </w:rPr>
              <w:fldChar w:fldCharType="end"/>
            </w:r>
          </w:hyperlink>
        </w:p>
        <w:p w14:paraId="16DC6B8C" w14:textId="5313EBB2" w:rsidR="00220BE0" w:rsidRDefault="00CD751A">
          <w:pPr>
            <w:pStyle w:val="TOC2"/>
            <w:rPr>
              <w:rFonts w:asciiTheme="minorHAnsi" w:eastAsiaTheme="minorEastAsia" w:hAnsiTheme="minorHAnsi" w:cstheme="minorBidi"/>
              <w:noProof/>
              <w:lang w:eastAsia="en-AU"/>
            </w:rPr>
          </w:pPr>
          <w:hyperlink w:anchor="_Toc106202440" w:history="1">
            <w:r w:rsidR="00220BE0" w:rsidRPr="00B45F37">
              <w:rPr>
                <w:rStyle w:val="Hyperlink"/>
                <w:noProof/>
              </w:rPr>
              <w:t>1.1. NT Government response</w:t>
            </w:r>
            <w:r w:rsidR="00220BE0">
              <w:rPr>
                <w:noProof/>
                <w:webHidden/>
              </w:rPr>
              <w:tab/>
            </w:r>
            <w:r w:rsidR="00220BE0">
              <w:rPr>
                <w:noProof/>
                <w:webHidden/>
              </w:rPr>
              <w:fldChar w:fldCharType="begin"/>
            </w:r>
            <w:r w:rsidR="00220BE0">
              <w:rPr>
                <w:noProof/>
                <w:webHidden/>
              </w:rPr>
              <w:instrText xml:space="preserve"> PAGEREF _Toc106202440 \h </w:instrText>
            </w:r>
            <w:r w:rsidR="00220BE0">
              <w:rPr>
                <w:noProof/>
                <w:webHidden/>
              </w:rPr>
            </w:r>
            <w:r w:rsidR="00220BE0">
              <w:rPr>
                <w:noProof/>
                <w:webHidden/>
              </w:rPr>
              <w:fldChar w:fldCharType="separate"/>
            </w:r>
            <w:r w:rsidR="00220BE0">
              <w:rPr>
                <w:noProof/>
                <w:webHidden/>
              </w:rPr>
              <w:t>4</w:t>
            </w:r>
            <w:r w:rsidR="00220BE0">
              <w:rPr>
                <w:noProof/>
                <w:webHidden/>
              </w:rPr>
              <w:fldChar w:fldCharType="end"/>
            </w:r>
          </w:hyperlink>
        </w:p>
        <w:p w14:paraId="21169E7F" w14:textId="13485277" w:rsidR="00220BE0" w:rsidRDefault="00CD751A">
          <w:pPr>
            <w:pStyle w:val="TOC1"/>
            <w:rPr>
              <w:rFonts w:asciiTheme="minorHAnsi" w:eastAsiaTheme="minorEastAsia" w:hAnsiTheme="minorHAnsi" w:cstheme="minorBidi"/>
              <w:b w:val="0"/>
              <w:noProof/>
              <w:lang w:eastAsia="en-AU"/>
            </w:rPr>
          </w:pPr>
          <w:hyperlink w:anchor="_Toc106202441" w:history="1">
            <w:r w:rsidR="00220BE0" w:rsidRPr="00B45F37">
              <w:rPr>
                <w:rStyle w:val="Hyperlink"/>
                <w:noProof/>
              </w:rPr>
              <w:t>2. Role of the Greenhouse Gas Emissions Offsets Policy</w:t>
            </w:r>
            <w:r w:rsidR="00220BE0">
              <w:rPr>
                <w:noProof/>
                <w:webHidden/>
              </w:rPr>
              <w:tab/>
            </w:r>
            <w:r w:rsidR="00220BE0">
              <w:rPr>
                <w:noProof/>
                <w:webHidden/>
              </w:rPr>
              <w:fldChar w:fldCharType="begin"/>
            </w:r>
            <w:r w:rsidR="00220BE0">
              <w:rPr>
                <w:noProof/>
                <w:webHidden/>
              </w:rPr>
              <w:instrText xml:space="preserve"> PAGEREF _Toc106202441 \h </w:instrText>
            </w:r>
            <w:r w:rsidR="00220BE0">
              <w:rPr>
                <w:noProof/>
                <w:webHidden/>
              </w:rPr>
            </w:r>
            <w:r w:rsidR="00220BE0">
              <w:rPr>
                <w:noProof/>
                <w:webHidden/>
              </w:rPr>
              <w:fldChar w:fldCharType="separate"/>
            </w:r>
            <w:r w:rsidR="00220BE0">
              <w:rPr>
                <w:noProof/>
                <w:webHidden/>
              </w:rPr>
              <w:t>5</w:t>
            </w:r>
            <w:r w:rsidR="00220BE0">
              <w:rPr>
                <w:noProof/>
                <w:webHidden/>
              </w:rPr>
              <w:fldChar w:fldCharType="end"/>
            </w:r>
          </w:hyperlink>
        </w:p>
        <w:p w14:paraId="7BCB304C" w14:textId="1C2E8F89" w:rsidR="00220BE0" w:rsidRDefault="00CD751A">
          <w:pPr>
            <w:pStyle w:val="TOC2"/>
            <w:rPr>
              <w:rFonts w:asciiTheme="minorHAnsi" w:eastAsiaTheme="minorEastAsia" w:hAnsiTheme="minorHAnsi" w:cstheme="minorBidi"/>
              <w:noProof/>
              <w:lang w:eastAsia="en-AU"/>
            </w:rPr>
          </w:pPr>
          <w:hyperlink w:anchor="_Toc106202442" w:history="1">
            <w:r w:rsidR="00220BE0" w:rsidRPr="00B45F37">
              <w:rPr>
                <w:rStyle w:val="Hyperlink"/>
                <w:noProof/>
              </w:rPr>
              <w:t>2.1. NT Government response</w:t>
            </w:r>
            <w:r w:rsidR="00220BE0">
              <w:rPr>
                <w:noProof/>
                <w:webHidden/>
              </w:rPr>
              <w:tab/>
            </w:r>
            <w:r w:rsidR="00220BE0">
              <w:rPr>
                <w:noProof/>
                <w:webHidden/>
              </w:rPr>
              <w:fldChar w:fldCharType="begin"/>
            </w:r>
            <w:r w:rsidR="00220BE0">
              <w:rPr>
                <w:noProof/>
                <w:webHidden/>
              </w:rPr>
              <w:instrText xml:space="preserve"> PAGEREF _Toc106202442 \h </w:instrText>
            </w:r>
            <w:r w:rsidR="00220BE0">
              <w:rPr>
                <w:noProof/>
                <w:webHidden/>
              </w:rPr>
            </w:r>
            <w:r w:rsidR="00220BE0">
              <w:rPr>
                <w:noProof/>
                <w:webHidden/>
              </w:rPr>
              <w:fldChar w:fldCharType="separate"/>
            </w:r>
            <w:r w:rsidR="00220BE0">
              <w:rPr>
                <w:noProof/>
                <w:webHidden/>
              </w:rPr>
              <w:t>5</w:t>
            </w:r>
            <w:r w:rsidR="00220BE0">
              <w:rPr>
                <w:noProof/>
                <w:webHidden/>
              </w:rPr>
              <w:fldChar w:fldCharType="end"/>
            </w:r>
          </w:hyperlink>
        </w:p>
        <w:p w14:paraId="3D08BC5C" w14:textId="7EBB149E" w:rsidR="00220BE0" w:rsidRDefault="00CD751A">
          <w:pPr>
            <w:pStyle w:val="TOC3"/>
            <w:tabs>
              <w:tab w:val="right" w:leader="dot" w:pos="10308"/>
            </w:tabs>
            <w:rPr>
              <w:rFonts w:asciiTheme="minorHAnsi" w:eastAsiaTheme="minorEastAsia" w:hAnsiTheme="minorHAnsi" w:cstheme="minorBidi"/>
              <w:noProof/>
              <w:lang w:eastAsia="en-AU"/>
            </w:rPr>
          </w:pPr>
          <w:hyperlink w:anchor="_Toc106202443" w:history="1">
            <w:r w:rsidR="00220BE0" w:rsidRPr="00B45F37">
              <w:rPr>
                <w:rStyle w:val="Hyperlink"/>
                <w:noProof/>
              </w:rPr>
              <w:t>2.1.1. The role of offsets and the Emissions Offsets Policy</w:t>
            </w:r>
            <w:r w:rsidR="00220BE0">
              <w:rPr>
                <w:noProof/>
                <w:webHidden/>
              </w:rPr>
              <w:tab/>
            </w:r>
            <w:r w:rsidR="00220BE0">
              <w:rPr>
                <w:noProof/>
                <w:webHidden/>
              </w:rPr>
              <w:fldChar w:fldCharType="begin"/>
            </w:r>
            <w:r w:rsidR="00220BE0">
              <w:rPr>
                <w:noProof/>
                <w:webHidden/>
              </w:rPr>
              <w:instrText xml:space="preserve"> PAGEREF _Toc106202443 \h </w:instrText>
            </w:r>
            <w:r w:rsidR="00220BE0">
              <w:rPr>
                <w:noProof/>
                <w:webHidden/>
              </w:rPr>
            </w:r>
            <w:r w:rsidR="00220BE0">
              <w:rPr>
                <w:noProof/>
                <w:webHidden/>
              </w:rPr>
              <w:fldChar w:fldCharType="separate"/>
            </w:r>
            <w:r w:rsidR="00220BE0">
              <w:rPr>
                <w:noProof/>
                <w:webHidden/>
              </w:rPr>
              <w:t>6</w:t>
            </w:r>
            <w:r w:rsidR="00220BE0">
              <w:rPr>
                <w:noProof/>
                <w:webHidden/>
              </w:rPr>
              <w:fldChar w:fldCharType="end"/>
            </w:r>
          </w:hyperlink>
        </w:p>
        <w:p w14:paraId="132EECDE" w14:textId="478B34D8" w:rsidR="00220BE0" w:rsidRDefault="00CD751A">
          <w:pPr>
            <w:pStyle w:val="TOC3"/>
            <w:tabs>
              <w:tab w:val="right" w:leader="dot" w:pos="10308"/>
            </w:tabs>
            <w:rPr>
              <w:rFonts w:asciiTheme="minorHAnsi" w:eastAsiaTheme="minorEastAsia" w:hAnsiTheme="minorHAnsi" w:cstheme="minorBidi"/>
              <w:noProof/>
              <w:lang w:eastAsia="en-AU"/>
            </w:rPr>
          </w:pPr>
          <w:hyperlink w:anchor="_Toc106202444" w:history="1">
            <w:r w:rsidR="00220BE0" w:rsidRPr="00B45F37">
              <w:rPr>
                <w:rStyle w:val="Hyperlink"/>
                <w:noProof/>
              </w:rPr>
              <w:t>2.1.2. Recommendation 9.8</w:t>
            </w:r>
            <w:r w:rsidR="00220BE0">
              <w:rPr>
                <w:noProof/>
                <w:webHidden/>
              </w:rPr>
              <w:tab/>
            </w:r>
            <w:r w:rsidR="00220BE0">
              <w:rPr>
                <w:noProof/>
                <w:webHidden/>
              </w:rPr>
              <w:fldChar w:fldCharType="begin"/>
            </w:r>
            <w:r w:rsidR="00220BE0">
              <w:rPr>
                <w:noProof/>
                <w:webHidden/>
              </w:rPr>
              <w:instrText xml:space="preserve"> PAGEREF _Toc106202444 \h </w:instrText>
            </w:r>
            <w:r w:rsidR="00220BE0">
              <w:rPr>
                <w:noProof/>
                <w:webHidden/>
              </w:rPr>
            </w:r>
            <w:r w:rsidR="00220BE0">
              <w:rPr>
                <w:noProof/>
                <w:webHidden/>
              </w:rPr>
              <w:fldChar w:fldCharType="separate"/>
            </w:r>
            <w:r w:rsidR="00220BE0">
              <w:rPr>
                <w:noProof/>
                <w:webHidden/>
              </w:rPr>
              <w:t>6</w:t>
            </w:r>
            <w:r w:rsidR="00220BE0">
              <w:rPr>
                <w:noProof/>
                <w:webHidden/>
              </w:rPr>
              <w:fldChar w:fldCharType="end"/>
            </w:r>
          </w:hyperlink>
        </w:p>
        <w:p w14:paraId="0A41B327" w14:textId="5098E432" w:rsidR="00220BE0" w:rsidRDefault="00CD751A">
          <w:pPr>
            <w:pStyle w:val="TOC1"/>
            <w:rPr>
              <w:rFonts w:asciiTheme="minorHAnsi" w:eastAsiaTheme="minorEastAsia" w:hAnsiTheme="minorHAnsi" w:cstheme="minorBidi"/>
              <w:b w:val="0"/>
              <w:noProof/>
              <w:lang w:eastAsia="en-AU"/>
            </w:rPr>
          </w:pPr>
          <w:hyperlink w:anchor="_Toc106202445" w:history="1">
            <w:r w:rsidR="00220BE0" w:rsidRPr="00B45F37">
              <w:rPr>
                <w:rStyle w:val="Hyperlink"/>
                <w:noProof/>
              </w:rPr>
              <w:t>3. The Large Emitters Policy</w:t>
            </w:r>
            <w:r w:rsidR="00220BE0">
              <w:rPr>
                <w:noProof/>
                <w:webHidden/>
              </w:rPr>
              <w:tab/>
            </w:r>
            <w:r w:rsidR="00220BE0">
              <w:rPr>
                <w:noProof/>
                <w:webHidden/>
              </w:rPr>
              <w:fldChar w:fldCharType="begin"/>
            </w:r>
            <w:r w:rsidR="00220BE0">
              <w:rPr>
                <w:noProof/>
                <w:webHidden/>
              </w:rPr>
              <w:instrText xml:space="preserve"> PAGEREF _Toc106202445 \h </w:instrText>
            </w:r>
            <w:r w:rsidR="00220BE0">
              <w:rPr>
                <w:noProof/>
                <w:webHidden/>
              </w:rPr>
            </w:r>
            <w:r w:rsidR="00220BE0">
              <w:rPr>
                <w:noProof/>
                <w:webHidden/>
              </w:rPr>
              <w:fldChar w:fldCharType="separate"/>
            </w:r>
            <w:r w:rsidR="00220BE0">
              <w:rPr>
                <w:noProof/>
                <w:webHidden/>
              </w:rPr>
              <w:t>7</w:t>
            </w:r>
            <w:r w:rsidR="00220BE0">
              <w:rPr>
                <w:noProof/>
                <w:webHidden/>
              </w:rPr>
              <w:fldChar w:fldCharType="end"/>
            </w:r>
          </w:hyperlink>
        </w:p>
        <w:p w14:paraId="1582A2FB" w14:textId="4F91EBCC" w:rsidR="00220BE0" w:rsidRDefault="00CD751A">
          <w:pPr>
            <w:pStyle w:val="TOC2"/>
            <w:rPr>
              <w:rFonts w:asciiTheme="minorHAnsi" w:eastAsiaTheme="minorEastAsia" w:hAnsiTheme="minorHAnsi" w:cstheme="minorBidi"/>
              <w:noProof/>
              <w:lang w:eastAsia="en-AU"/>
            </w:rPr>
          </w:pPr>
          <w:hyperlink w:anchor="_Toc106202446" w:history="1">
            <w:r w:rsidR="00220BE0" w:rsidRPr="00B45F37">
              <w:rPr>
                <w:rStyle w:val="Hyperlink"/>
                <w:noProof/>
              </w:rPr>
              <w:t>3.1. NT Government response</w:t>
            </w:r>
            <w:r w:rsidR="00220BE0">
              <w:rPr>
                <w:noProof/>
                <w:webHidden/>
              </w:rPr>
              <w:tab/>
            </w:r>
            <w:r w:rsidR="00220BE0">
              <w:rPr>
                <w:noProof/>
                <w:webHidden/>
              </w:rPr>
              <w:fldChar w:fldCharType="begin"/>
            </w:r>
            <w:r w:rsidR="00220BE0">
              <w:rPr>
                <w:noProof/>
                <w:webHidden/>
              </w:rPr>
              <w:instrText xml:space="preserve"> PAGEREF _Toc106202446 \h </w:instrText>
            </w:r>
            <w:r w:rsidR="00220BE0">
              <w:rPr>
                <w:noProof/>
                <w:webHidden/>
              </w:rPr>
            </w:r>
            <w:r w:rsidR="00220BE0">
              <w:rPr>
                <w:noProof/>
                <w:webHidden/>
              </w:rPr>
              <w:fldChar w:fldCharType="separate"/>
            </w:r>
            <w:r w:rsidR="00220BE0">
              <w:rPr>
                <w:noProof/>
                <w:webHidden/>
              </w:rPr>
              <w:t>7</w:t>
            </w:r>
            <w:r w:rsidR="00220BE0">
              <w:rPr>
                <w:noProof/>
                <w:webHidden/>
              </w:rPr>
              <w:fldChar w:fldCharType="end"/>
            </w:r>
          </w:hyperlink>
        </w:p>
        <w:p w14:paraId="4FB3396B" w14:textId="17232A48" w:rsidR="00220BE0" w:rsidRDefault="00CD751A">
          <w:pPr>
            <w:pStyle w:val="TOC1"/>
            <w:rPr>
              <w:rFonts w:asciiTheme="minorHAnsi" w:eastAsiaTheme="minorEastAsia" w:hAnsiTheme="minorHAnsi" w:cstheme="minorBidi"/>
              <w:b w:val="0"/>
              <w:noProof/>
              <w:lang w:eastAsia="en-AU"/>
            </w:rPr>
          </w:pPr>
          <w:hyperlink w:anchor="_Toc106202447" w:history="1">
            <w:r w:rsidR="00220BE0" w:rsidRPr="00B45F37">
              <w:rPr>
                <w:rStyle w:val="Hyperlink"/>
                <w:noProof/>
                <w:lang w:eastAsia="en-AU"/>
              </w:rPr>
              <w:t>4. Operation of the NT Offsets Framework</w:t>
            </w:r>
            <w:r w:rsidR="00220BE0">
              <w:rPr>
                <w:noProof/>
                <w:webHidden/>
              </w:rPr>
              <w:tab/>
            </w:r>
            <w:r w:rsidR="00220BE0">
              <w:rPr>
                <w:noProof/>
                <w:webHidden/>
              </w:rPr>
              <w:fldChar w:fldCharType="begin"/>
            </w:r>
            <w:r w:rsidR="00220BE0">
              <w:rPr>
                <w:noProof/>
                <w:webHidden/>
              </w:rPr>
              <w:instrText xml:space="preserve"> PAGEREF _Toc106202447 \h </w:instrText>
            </w:r>
            <w:r w:rsidR="00220BE0">
              <w:rPr>
                <w:noProof/>
                <w:webHidden/>
              </w:rPr>
            </w:r>
            <w:r w:rsidR="00220BE0">
              <w:rPr>
                <w:noProof/>
                <w:webHidden/>
              </w:rPr>
              <w:fldChar w:fldCharType="separate"/>
            </w:r>
            <w:r w:rsidR="00220BE0">
              <w:rPr>
                <w:noProof/>
                <w:webHidden/>
              </w:rPr>
              <w:t>7</w:t>
            </w:r>
            <w:r w:rsidR="00220BE0">
              <w:rPr>
                <w:noProof/>
                <w:webHidden/>
              </w:rPr>
              <w:fldChar w:fldCharType="end"/>
            </w:r>
          </w:hyperlink>
        </w:p>
        <w:p w14:paraId="29AEAD97" w14:textId="521A8304" w:rsidR="00220BE0" w:rsidRDefault="00CD751A">
          <w:pPr>
            <w:pStyle w:val="TOC2"/>
            <w:rPr>
              <w:rFonts w:asciiTheme="minorHAnsi" w:eastAsiaTheme="minorEastAsia" w:hAnsiTheme="minorHAnsi" w:cstheme="minorBidi"/>
              <w:noProof/>
              <w:lang w:eastAsia="en-AU"/>
            </w:rPr>
          </w:pPr>
          <w:hyperlink w:anchor="_Toc106202448" w:history="1">
            <w:r w:rsidR="00220BE0" w:rsidRPr="00B45F37">
              <w:rPr>
                <w:rStyle w:val="Hyperlink"/>
                <w:noProof/>
              </w:rPr>
              <w:t>4.1. NT Government Response</w:t>
            </w:r>
            <w:r w:rsidR="00220BE0">
              <w:rPr>
                <w:noProof/>
                <w:webHidden/>
              </w:rPr>
              <w:tab/>
            </w:r>
            <w:r w:rsidR="00220BE0">
              <w:rPr>
                <w:noProof/>
                <w:webHidden/>
              </w:rPr>
              <w:fldChar w:fldCharType="begin"/>
            </w:r>
            <w:r w:rsidR="00220BE0">
              <w:rPr>
                <w:noProof/>
                <w:webHidden/>
              </w:rPr>
              <w:instrText xml:space="preserve"> PAGEREF _Toc106202448 \h </w:instrText>
            </w:r>
            <w:r w:rsidR="00220BE0">
              <w:rPr>
                <w:noProof/>
                <w:webHidden/>
              </w:rPr>
            </w:r>
            <w:r w:rsidR="00220BE0">
              <w:rPr>
                <w:noProof/>
                <w:webHidden/>
              </w:rPr>
              <w:fldChar w:fldCharType="separate"/>
            </w:r>
            <w:r w:rsidR="00220BE0">
              <w:rPr>
                <w:noProof/>
                <w:webHidden/>
              </w:rPr>
              <w:t>7</w:t>
            </w:r>
            <w:r w:rsidR="00220BE0">
              <w:rPr>
                <w:noProof/>
                <w:webHidden/>
              </w:rPr>
              <w:fldChar w:fldCharType="end"/>
            </w:r>
          </w:hyperlink>
        </w:p>
        <w:p w14:paraId="2D464D07" w14:textId="16EF3CFD" w:rsidR="00220BE0" w:rsidRDefault="00CD751A">
          <w:pPr>
            <w:pStyle w:val="TOC1"/>
            <w:rPr>
              <w:rFonts w:asciiTheme="minorHAnsi" w:eastAsiaTheme="minorEastAsia" w:hAnsiTheme="minorHAnsi" w:cstheme="minorBidi"/>
              <w:b w:val="0"/>
              <w:noProof/>
              <w:lang w:eastAsia="en-AU"/>
            </w:rPr>
          </w:pPr>
          <w:hyperlink w:anchor="_Toc106202449" w:history="1">
            <w:r w:rsidR="00220BE0" w:rsidRPr="00B45F37">
              <w:rPr>
                <w:rStyle w:val="Hyperlink"/>
                <w:noProof/>
                <w:lang w:eastAsia="en-AU"/>
              </w:rPr>
              <w:t>5. Relationship to Commonwealth offset requirements</w:t>
            </w:r>
            <w:r w:rsidR="00220BE0">
              <w:rPr>
                <w:noProof/>
                <w:webHidden/>
              </w:rPr>
              <w:tab/>
            </w:r>
            <w:r w:rsidR="00220BE0">
              <w:rPr>
                <w:noProof/>
                <w:webHidden/>
              </w:rPr>
              <w:fldChar w:fldCharType="begin"/>
            </w:r>
            <w:r w:rsidR="00220BE0">
              <w:rPr>
                <w:noProof/>
                <w:webHidden/>
              </w:rPr>
              <w:instrText xml:space="preserve"> PAGEREF _Toc106202449 \h </w:instrText>
            </w:r>
            <w:r w:rsidR="00220BE0">
              <w:rPr>
                <w:noProof/>
                <w:webHidden/>
              </w:rPr>
            </w:r>
            <w:r w:rsidR="00220BE0">
              <w:rPr>
                <w:noProof/>
                <w:webHidden/>
              </w:rPr>
              <w:fldChar w:fldCharType="separate"/>
            </w:r>
            <w:r w:rsidR="00220BE0">
              <w:rPr>
                <w:noProof/>
                <w:webHidden/>
              </w:rPr>
              <w:t>8</w:t>
            </w:r>
            <w:r w:rsidR="00220BE0">
              <w:rPr>
                <w:noProof/>
                <w:webHidden/>
              </w:rPr>
              <w:fldChar w:fldCharType="end"/>
            </w:r>
          </w:hyperlink>
        </w:p>
        <w:p w14:paraId="7D05D0D8" w14:textId="347092EE" w:rsidR="00220BE0" w:rsidRDefault="00CD751A">
          <w:pPr>
            <w:pStyle w:val="TOC2"/>
            <w:rPr>
              <w:rFonts w:asciiTheme="minorHAnsi" w:eastAsiaTheme="minorEastAsia" w:hAnsiTheme="minorHAnsi" w:cstheme="minorBidi"/>
              <w:noProof/>
              <w:lang w:eastAsia="en-AU"/>
            </w:rPr>
          </w:pPr>
          <w:hyperlink w:anchor="_Toc106202450" w:history="1">
            <w:r w:rsidR="00220BE0" w:rsidRPr="00B45F37">
              <w:rPr>
                <w:rStyle w:val="Hyperlink"/>
                <w:noProof/>
              </w:rPr>
              <w:t>5.1. NT Government response</w:t>
            </w:r>
            <w:r w:rsidR="00220BE0">
              <w:rPr>
                <w:noProof/>
                <w:webHidden/>
              </w:rPr>
              <w:tab/>
            </w:r>
            <w:r w:rsidR="00220BE0">
              <w:rPr>
                <w:noProof/>
                <w:webHidden/>
              </w:rPr>
              <w:fldChar w:fldCharType="begin"/>
            </w:r>
            <w:r w:rsidR="00220BE0">
              <w:rPr>
                <w:noProof/>
                <w:webHidden/>
              </w:rPr>
              <w:instrText xml:space="preserve"> PAGEREF _Toc106202450 \h </w:instrText>
            </w:r>
            <w:r w:rsidR="00220BE0">
              <w:rPr>
                <w:noProof/>
                <w:webHidden/>
              </w:rPr>
            </w:r>
            <w:r w:rsidR="00220BE0">
              <w:rPr>
                <w:noProof/>
                <w:webHidden/>
              </w:rPr>
              <w:fldChar w:fldCharType="separate"/>
            </w:r>
            <w:r w:rsidR="00220BE0">
              <w:rPr>
                <w:noProof/>
                <w:webHidden/>
              </w:rPr>
              <w:t>8</w:t>
            </w:r>
            <w:r w:rsidR="00220BE0">
              <w:rPr>
                <w:noProof/>
                <w:webHidden/>
              </w:rPr>
              <w:fldChar w:fldCharType="end"/>
            </w:r>
          </w:hyperlink>
        </w:p>
        <w:p w14:paraId="6329DD5C" w14:textId="480DC812" w:rsidR="00220BE0" w:rsidRDefault="00CD751A">
          <w:pPr>
            <w:pStyle w:val="TOC1"/>
            <w:rPr>
              <w:rFonts w:asciiTheme="minorHAnsi" w:eastAsiaTheme="minorEastAsia" w:hAnsiTheme="minorHAnsi" w:cstheme="minorBidi"/>
              <w:b w:val="0"/>
              <w:noProof/>
              <w:lang w:eastAsia="en-AU"/>
            </w:rPr>
          </w:pPr>
          <w:hyperlink w:anchor="_Toc106202451" w:history="1">
            <w:r w:rsidR="00220BE0" w:rsidRPr="00B45F37">
              <w:rPr>
                <w:rStyle w:val="Hyperlink"/>
                <w:noProof/>
              </w:rPr>
              <w:t>6. Policy application and scope</w:t>
            </w:r>
            <w:r w:rsidR="00220BE0">
              <w:rPr>
                <w:noProof/>
                <w:webHidden/>
              </w:rPr>
              <w:tab/>
            </w:r>
            <w:r w:rsidR="00220BE0">
              <w:rPr>
                <w:noProof/>
                <w:webHidden/>
              </w:rPr>
              <w:fldChar w:fldCharType="begin"/>
            </w:r>
            <w:r w:rsidR="00220BE0">
              <w:rPr>
                <w:noProof/>
                <w:webHidden/>
              </w:rPr>
              <w:instrText xml:space="preserve"> PAGEREF _Toc106202451 \h </w:instrText>
            </w:r>
            <w:r w:rsidR="00220BE0">
              <w:rPr>
                <w:noProof/>
                <w:webHidden/>
              </w:rPr>
            </w:r>
            <w:r w:rsidR="00220BE0">
              <w:rPr>
                <w:noProof/>
                <w:webHidden/>
              </w:rPr>
              <w:fldChar w:fldCharType="separate"/>
            </w:r>
            <w:r w:rsidR="00220BE0">
              <w:rPr>
                <w:noProof/>
                <w:webHidden/>
              </w:rPr>
              <w:t>8</w:t>
            </w:r>
            <w:r w:rsidR="00220BE0">
              <w:rPr>
                <w:noProof/>
                <w:webHidden/>
              </w:rPr>
              <w:fldChar w:fldCharType="end"/>
            </w:r>
          </w:hyperlink>
        </w:p>
        <w:p w14:paraId="581E0C08" w14:textId="698D4145" w:rsidR="00220BE0" w:rsidRDefault="00CD751A">
          <w:pPr>
            <w:pStyle w:val="TOC2"/>
            <w:rPr>
              <w:rFonts w:asciiTheme="minorHAnsi" w:eastAsiaTheme="minorEastAsia" w:hAnsiTheme="minorHAnsi" w:cstheme="minorBidi"/>
              <w:noProof/>
              <w:lang w:eastAsia="en-AU"/>
            </w:rPr>
          </w:pPr>
          <w:hyperlink w:anchor="_Toc106202452" w:history="1">
            <w:r w:rsidR="00220BE0" w:rsidRPr="00B45F37">
              <w:rPr>
                <w:rStyle w:val="Hyperlink"/>
                <w:noProof/>
              </w:rPr>
              <w:t>6.1. NT Government response</w:t>
            </w:r>
            <w:r w:rsidR="00220BE0">
              <w:rPr>
                <w:noProof/>
                <w:webHidden/>
              </w:rPr>
              <w:tab/>
            </w:r>
            <w:r w:rsidR="00220BE0">
              <w:rPr>
                <w:noProof/>
                <w:webHidden/>
              </w:rPr>
              <w:fldChar w:fldCharType="begin"/>
            </w:r>
            <w:r w:rsidR="00220BE0">
              <w:rPr>
                <w:noProof/>
                <w:webHidden/>
              </w:rPr>
              <w:instrText xml:space="preserve"> PAGEREF _Toc106202452 \h </w:instrText>
            </w:r>
            <w:r w:rsidR="00220BE0">
              <w:rPr>
                <w:noProof/>
                <w:webHidden/>
              </w:rPr>
            </w:r>
            <w:r w:rsidR="00220BE0">
              <w:rPr>
                <w:noProof/>
                <w:webHidden/>
              </w:rPr>
              <w:fldChar w:fldCharType="separate"/>
            </w:r>
            <w:r w:rsidR="00220BE0">
              <w:rPr>
                <w:noProof/>
                <w:webHidden/>
              </w:rPr>
              <w:t>8</w:t>
            </w:r>
            <w:r w:rsidR="00220BE0">
              <w:rPr>
                <w:noProof/>
                <w:webHidden/>
              </w:rPr>
              <w:fldChar w:fldCharType="end"/>
            </w:r>
          </w:hyperlink>
        </w:p>
        <w:p w14:paraId="13C0612E" w14:textId="63CCCB80" w:rsidR="00220BE0" w:rsidRDefault="00CD751A">
          <w:pPr>
            <w:pStyle w:val="TOC1"/>
            <w:rPr>
              <w:rFonts w:asciiTheme="minorHAnsi" w:eastAsiaTheme="minorEastAsia" w:hAnsiTheme="minorHAnsi" w:cstheme="minorBidi"/>
              <w:b w:val="0"/>
              <w:noProof/>
              <w:lang w:eastAsia="en-AU"/>
            </w:rPr>
          </w:pPr>
          <w:hyperlink w:anchor="_Toc106202453" w:history="1">
            <w:r w:rsidR="00220BE0" w:rsidRPr="00B45F37">
              <w:rPr>
                <w:rStyle w:val="Hyperlink"/>
                <w:noProof/>
              </w:rPr>
              <w:t>7. Offset determinations and decision making</w:t>
            </w:r>
            <w:r w:rsidR="00220BE0">
              <w:rPr>
                <w:noProof/>
                <w:webHidden/>
              </w:rPr>
              <w:tab/>
            </w:r>
            <w:r w:rsidR="00220BE0">
              <w:rPr>
                <w:noProof/>
                <w:webHidden/>
              </w:rPr>
              <w:fldChar w:fldCharType="begin"/>
            </w:r>
            <w:r w:rsidR="00220BE0">
              <w:rPr>
                <w:noProof/>
                <w:webHidden/>
              </w:rPr>
              <w:instrText xml:space="preserve"> PAGEREF _Toc106202453 \h </w:instrText>
            </w:r>
            <w:r w:rsidR="00220BE0">
              <w:rPr>
                <w:noProof/>
                <w:webHidden/>
              </w:rPr>
            </w:r>
            <w:r w:rsidR="00220BE0">
              <w:rPr>
                <w:noProof/>
                <w:webHidden/>
              </w:rPr>
              <w:fldChar w:fldCharType="separate"/>
            </w:r>
            <w:r w:rsidR="00220BE0">
              <w:rPr>
                <w:noProof/>
                <w:webHidden/>
              </w:rPr>
              <w:t>9</w:t>
            </w:r>
            <w:r w:rsidR="00220BE0">
              <w:rPr>
                <w:noProof/>
                <w:webHidden/>
              </w:rPr>
              <w:fldChar w:fldCharType="end"/>
            </w:r>
          </w:hyperlink>
        </w:p>
        <w:p w14:paraId="565CE61F" w14:textId="1961ADFD" w:rsidR="00220BE0" w:rsidRDefault="00CD751A">
          <w:pPr>
            <w:pStyle w:val="TOC1"/>
            <w:rPr>
              <w:rFonts w:asciiTheme="minorHAnsi" w:eastAsiaTheme="minorEastAsia" w:hAnsiTheme="minorHAnsi" w:cstheme="minorBidi"/>
              <w:b w:val="0"/>
              <w:noProof/>
              <w:lang w:eastAsia="en-AU"/>
            </w:rPr>
          </w:pPr>
          <w:hyperlink w:anchor="_Toc106202454" w:history="1">
            <w:r w:rsidR="00220BE0" w:rsidRPr="00B45F37">
              <w:rPr>
                <w:rStyle w:val="Hyperlink"/>
                <w:noProof/>
              </w:rPr>
              <w:t>8. Eligible offset types and order of priority</w:t>
            </w:r>
            <w:r w:rsidR="00220BE0">
              <w:rPr>
                <w:noProof/>
                <w:webHidden/>
              </w:rPr>
              <w:tab/>
            </w:r>
            <w:r w:rsidR="00220BE0">
              <w:rPr>
                <w:noProof/>
                <w:webHidden/>
              </w:rPr>
              <w:fldChar w:fldCharType="begin"/>
            </w:r>
            <w:r w:rsidR="00220BE0">
              <w:rPr>
                <w:noProof/>
                <w:webHidden/>
              </w:rPr>
              <w:instrText xml:space="preserve"> PAGEREF _Toc106202454 \h </w:instrText>
            </w:r>
            <w:r w:rsidR="00220BE0">
              <w:rPr>
                <w:noProof/>
                <w:webHidden/>
              </w:rPr>
            </w:r>
            <w:r w:rsidR="00220BE0">
              <w:rPr>
                <w:noProof/>
                <w:webHidden/>
              </w:rPr>
              <w:fldChar w:fldCharType="separate"/>
            </w:r>
            <w:r w:rsidR="00220BE0">
              <w:rPr>
                <w:noProof/>
                <w:webHidden/>
              </w:rPr>
              <w:t>10</w:t>
            </w:r>
            <w:r w:rsidR="00220BE0">
              <w:rPr>
                <w:noProof/>
                <w:webHidden/>
              </w:rPr>
              <w:fldChar w:fldCharType="end"/>
            </w:r>
          </w:hyperlink>
        </w:p>
        <w:p w14:paraId="44F506E2" w14:textId="2F886250" w:rsidR="00220BE0" w:rsidRDefault="00CD751A">
          <w:pPr>
            <w:pStyle w:val="TOC1"/>
            <w:rPr>
              <w:rFonts w:asciiTheme="minorHAnsi" w:eastAsiaTheme="minorEastAsia" w:hAnsiTheme="minorHAnsi" w:cstheme="minorBidi"/>
              <w:b w:val="0"/>
              <w:noProof/>
              <w:lang w:eastAsia="en-AU"/>
            </w:rPr>
          </w:pPr>
          <w:hyperlink w:anchor="_Toc106202455" w:history="1">
            <w:r w:rsidR="00220BE0" w:rsidRPr="00B45F37">
              <w:rPr>
                <w:rStyle w:val="Hyperlink"/>
                <w:noProof/>
              </w:rPr>
              <w:t>9. Offset delivery and compliance</w:t>
            </w:r>
            <w:r w:rsidR="00220BE0">
              <w:rPr>
                <w:noProof/>
                <w:webHidden/>
              </w:rPr>
              <w:tab/>
            </w:r>
            <w:r w:rsidR="00220BE0">
              <w:rPr>
                <w:noProof/>
                <w:webHidden/>
              </w:rPr>
              <w:fldChar w:fldCharType="begin"/>
            </w:r>
            <w:r w:rsidR="00220BE0">
              <w:rPr>
                <w:noProof/>
                <w:webHidden/>
              </w:rPr>
              <w:instrText xml:space="preserve"> PAGEREF _Toc106202455 \h </w:instrText>
            </w:r>
            <w:r w:rsidR="00220BE0">
              <w:rPr>
                <w:noProof/>
                <w:webHidden/>
              </w:rPr>
            </w:r>
            <w:r w:rsidR="00220BE0">
              <w:rPr>
                <w:noProof/>
                <w:webHidden/>
              </w:rPr>
              <w:fldChar w:fldCharType="separate"/>
            </w:r>
            <w:r w:rsidR="00220BE0">
              <w:rPr>
                <w:noProof/>
                <w:webHidden/>
              </w:rPr>
              <w:t>13</w:t>
            </w:r>
            <w:r w:rsidR="00220BE0">
              <w:rPr>
                <w:noProof/>
                <w:webHidden/>
              </w:rPr>
              <w:fldChar w:fldCharType="end"/>
            </w:r>
          </w:hyperlink>
        </w:p>
        <w:p w14:paraId="0715DADB" w14:textId="4005D9F8" w:rsidR="00220BE0" w:rsidRDefault="00CD751A">
          <w:pPr>
            <w:pStyle w:val="TOC1"/>
            <w:rPr>
              <w:rFonts w:asciiTheme="minorHAnsi" w:eastAsiaTheme="minorEastAsia" w:hAnsiTheme="minorHAnsi" w:cstheme="minorBidi"/>
              <w:b w:val="0"/>
              <w:noProof/>
              <w:lang w:eastAsia="en-AU"/>
            </w:rPr>
          </w:pPr>
          <w:hyperlink w:anchor="_Toc106202456" w:history="1">
            <w:r w:rsidR="00220BE0" w:rsidRPr="00B45F37">
              <w:rPr>
                <w:rStyle w:val="Hyperlink"/>
                <w:noProof/>
              </w:rPr>
              <w:t>10. Other feedback</w:t>
            </w:r>
            <w:r w:rsidR="00220BE0">
              <w:rPr>
                <w:noProof/>
                <w:webHidden/>
              </w:rPr>
              <w:tab/>
            </w:r>
            <w:r w:rsidR="00220BE0">
              <w:rPr>
                <w:noProof/>
                <w:webHidden/>
              </w:rPr>
              <w:fldChar w:fldCharType="begin"/>
            </w:r>
            <w:r w:rsidR="00220BE0">
              <w:rPr>
                <w:noProof/>
                <w:webHidden/>
              </w:rPr>
              <w:instrText xml:space="preserve"> PAGEREF _Toc106202456 \h </w:instrText>
            </w:r>
            <w:r w:rsidR="00220BE0">
              <w:rPr>
                <w:noProof/>
                <w:webHidden/>
              </w:rPr>
            </w:r>
            <w:r w:rsidR="00220BE0">
              <w:rPr>
                <w:noProof/>
                <w:webHidden/>
              </w:rPr>
              <w:fldChar w:fldCharType="separate"/>
            </w:r>
            <w:r w:rsidR="00220BE0">
              <w:rPr>
                <w:noProof/>
                <w:webHidden/>
              </w:rPr>
              <w:t>14</w:t>
            </w:r>
            <w:r w:rsidR="00220BE0">
              <w:rPr>
                <w:noProof/>
                <w:webHidden/>
              </w:rPr>
              <w:fldChar w:fldCharType="end"/>
            </w:r>
          </w:hyperlink>
        </w:p>
        <w:p w14:paraId="2A9F55BE" w14:textId="69996B1B" w:rsidR="00964B22" w:rsidRPr="002F2780" w:rsidRDefault="00B037BB" w:rsidP="00964B22">
          <w:pPr>
            <w:sectPr w:rsidR="00964B22" w:rsidRPr="002F2780" w:rsidSect="00C800F1">
              <w:headerReference w:type="first" r:id="rId15"/>
              <w:footerReference w:type="first" r:id="rId16"/>
              <w:pgSz w:w="11906" w:h="16838" w:code="9"/>
              <w:pgMar w:top="794" w:right="794" w:bottom="794" w:left="794" w:header="794" w:footer="794" w:gutter="0"/>
              <w:cols w:space="708"/>
              <w:titlePg/>
              <w:docGrid w:linePitch="360"/>
            </w:sectPr>
          </w:pPr>
          <w:r>
            <w:rPr>
              <w:b/>
            </w:rPr>
            <w:fldChar w:fldCharType="end"/>
          </w:r>
        </w:p>
      </w:sdtContent>
    </w:sdt>
    <w:p w14:paraId="21EA0943" w14:textId="77777777" w:rsidR="0051592D" w:rsidRPr="00B41587" w:rsidRDefault="0051592D" w:rsidP="005604B1">
      <w:pPr>
        <w:pStyle w:val="Heading1"/>
        <w:numPr>
          <w:ilvl w:val="0"/>
          <w:numId w:val="0"/>
        </w:numPr>
      </w:pPr>
      <w:bookmarkStart w:id="2" w:name="_Toc106202438"/>
      <w:r w:rsidRPr="00B41587">
        <w:lastRenderedPageBreak/>
        <w:t>Introduction</w:t>
      </w:r>
      <w:bookmarkEnd w:id="2"/>
    </w:p>
    <w:p w14:paraId="2A721998" w14:textId="089067F8" w:rsidR="0051592D" w:rsidRDefault="0051592D" w:rsidP="0051592D">
      <w:r>
        <w:t>A</w:t>
      </w:r>
      <w:r w:rsidRPr="004D4C50">
        <w:t xml:space="preserve"> draft Greenhouse Gas Emissions Offsets Policy (draft policy) was released on 1 September 2021 for public consultation. It was published on the </w:t>
      </w:r>
      <w:r>
        <w:t xml:space="preserve">Department of Environment, Parks and Water Security (DEPWS) </w:t>
      </w:r>
      <w:r w:rsidRPr="004D4C50">
        <w:t>website</w:t>
      </w:r>
      <w:r w:rsidR="005C475B">
        <w:t>,</w:t>
      </w:r>
      <w:r>
        <w:t xml:space="preserve"> with submissions </w:t>
      </w:r>
      <w:r w:rsidR="005C475B">
        <w:t xml:space="preserve">sought </w:t>
      </w:r>
      <w:r>
        <w:t>by 15 October</w:t>
      </w:r>
      <w:r w:rsidR="005C475B">
        <w:t xml:space="preserve"> 2021</w:t>
      </w:r>
      <w:r>
        <w:t>.</w:t>
      </w:r>
      <w:r w:rsidRPr="004D4C50">
        <w:t xml:space="preserve"> </w:t>
      </w:r>
    </w:p>
    <w:p w14:paraId="764CB648" w14:textId="68140354" w:rsidR="0051592D" w:rsidRDefault="0051592D" w:rsidP="0051592D">
      <w:r>
        <w:t xml:space="preserve">In response to the release of the draft policy, DEPWS received </w:t>
      </w:r>
      <w:r w:rsidR="005604B1">
        <w:t>a total of 68</w:t>
      </w:r>
      <w:r>
        <w:t xml:space="preserve"> written submissions</w:t>
      </w:r>
      <w:r w:rsidR="005604B1">
        <w:t>; 33</w:t>
      </w:r>
      <w:r>
        <w:t xml:space="preserve"> from </w:t>
      </w:r>
      <w:r w:rsidR="00A32920">
        <w:t xml:space="preserve">environmental, industry and community </w:t>
      </w:r>
      <w:r>
        <w:t xml:space="preserve">organisations, </w:t>
      </w:r>
      <w:r w:rsidR="00A32920">
        <w:t xml:space="preserve">Aboriginal Land Councils, and </w:t>
      </w:r>
      <w:r w:rsidR="005604B1">
        <w:t xml:space="preserve">35 from </w:t>
      </w:r>
      <w:r w:rsidR="00A32920">
        <w:t xml:space="preserve">members of the public. </w:t>
      </w:r>
      <w:r w:rsidRPr="00E112BD">
        <w:t xml:space="preserve">A number </w:t>
      </w:r>
      <w:r>
        <w:t xml:space="preserve">of face-to-face meetings with a range of stakeholders were also undertaken. </w:t>
      </w:r>
    </w:p>
    <w:p w14:paraId="77F9CEBB" w14:textId="3DC1DD44" w:rsidR="0051592D" w:rsidRDefault="0082090D" w:rsidP="0051592D">
      <w:r>
        <w:t>Stakeholders</w:t>
      </w:r>
      <w:r w:rsidR="001478E4">
        <w:t xml:space="preserve"> were generally supportive of the overarching structure and approach of the draft policy, however a range of issues and concerns were provided on many different aspects of the policy.</w:t>
      </w:r>
      <w:r>
        <w:t xml:space="preserve"> </w:t>
      </w:r>
      <w:r w:rsidR="001478E4">
        <w:t>M</w:t>
      </w:r>
      <w:r>
        <w:t xml:space="preserve">any </w:t>
      </w:r>
      <w:r w:rsidR="001478E4">
        <w:t xml:space="preserve">stakeholders </w:t>
      </w:r>
      <w:r>
        <w:t xml:space="preserve">requested further opportunities to review and discuss a revised draft policy. In response, DEPWS developed a revised draft policy seeking to address stakeholder feedback, and undertook further engagement with stakeholders as requested. </w:t>
      </w:r>
      <w:r w:rsidR="0051592D">
        <w:t>This involved a number of face-to-face stakeholder meetings, as well as one additional submission</w:t>
      </w:r>
      <w:r w:rsidR="00A576B1">
        <w:t xml:space="preserve"> from the resources sector</w:t>
      </w:r>
      <w:r w:rsidR="0051592D">
        <w:t xml:space="preserve">.  </w:t>
      </w:r>
    </w:p>
    <w:p w14:paraId="61F2B6BE" w14:textId="379AF63B" w:rsidR="0051592D" w:rsidRDefault="0051592D" w:rsidP="00A32920">
      <w:r>
        <w:t>This report provides a summary of feedback provided during the</w:t>
      </w:r>
      <w:r w:rsidR="0082090D">
        <w:t>se</w:t>
      </w:r>
      <w:r>
        <w:t xml:space="preserve"> consultation process</w:t>
      </w:r>
      <w:r w:rsidR="0082090D">
        <w:t>es</w:t>
      </w:r>
      <w:r>
        <w:t xml:space="preserve"> and outlines how the NT Government has addressed stakeholder views in a final Greenhouse Gas Emissions Offsets Policy (the </w:t>
      </w:r>
      <w:r w:rsidR="007816CC">
        <w:t>Final Policy</w:t>
      </w:r>
      <w:r>
        <w:t>).</w:t>
      </w:r>
      <w:r w:rsidR="00D955AE">
        <w:t xml:space="preserve"> Part One addresses </w:t>
      </w:r>
      <w:r w:rsidR="005604B1">
        <w:t>feedback received on the draft policy as a whole and its role in achieving the net zero emissions target by 2050. Part Two presents the feedback received on specific elements of the draft policy.</w:t>
      </w:r>
    </w:p>
    <w:p w14:paraId="4EE515CA" w14:textId="0011315A" w:rsidR="005604B1" w:rsidRDefault="005604B1" w:rsidP="005604B1">
      <w:pPr>
        <w:pStyle w:val="Subtitle0"/>
      </w:pPr>
      <w:r>
        <w:t>Part One</w:t>
      </w:r>
    </w:p>
    <w:p w14:paraId="37597FA0" w14:textId="77777777" w:rsidR="0051592D" w:rsidRDefault="0051592D" w:rsidP="0051592D">
      <w:pPr>
        <w:pStyle w:val="Heading1"/>
      </w:pPr>
      <w:bookmarkStart w:id="3" w:name="_Toc106202439"/>
      <w:r>
        <w:t>Climate change impacts and action</w:t>
      </w:r>
      <w:bookmarkEnd w:id="3"/>
      <w:r>
        <w:t xml:space="preserve"> </w:t>
      </w:r>
    </w:p>
    <w:p w14:paraId="61FC882E" w14:textId="5A17D9D6" w:rsidR="0002139B" w:rsidRDefault="00C9271F" w:rsidP="0051592D">
      <w:r>
        <w:t>S</w:t>
      </w:r>
      <w:r w:rsidR="0051592D">
        <w:t>takeholders in the environment</w:t>
      </w:r>
      <w:r w:rsidR="0002139B">
        <w:t xml:space="preserve">, community </w:t>
      </w:r>
      <w:r w:rsidR="0051592D">
        <w:t>and public policy sectors</w:t>
      </w:r>
      <w:r w:rsidR="0002139B">
        <w:t xml:space="preserve"> </w:t>
      </w:r>
      <w:r w:rsidR="0051592D">
        <w:t xml:space="preserve">highlighted widespread community concern about the impacts of climate change and the perceived lack of action at both Federal and Territory levels. </w:t>
      </w:r>
      <w:r w:rsidR="0002139B" w:rsidRPr="0002139B">
        <w:t xml:space="preserve">A number of </w:t>
      </w:r>
      <w:r w:rsidR="0002139B">
        <w:t xml:space="preserve">these </w:t>
      </w:r>
      <w:r w:rsidR="0002139B" w:rsidRPr="0002139B">
        <w:t xml:space="preserve">stakeholders </w:t>
      </w:r>
      <w:r w:rsidR="007922C0">
        <w:t>used</w:t>
      </w:r>
      <w:r w:rsidR="0002139B">
        <w:t xml:space="preserve"> the submission process </w:t>
      </w:r>
      <w:r w:rsidR="007922C0">
        <w:t xml:space="preserve">and face-to-face engagement </w:t>
      </w:r>
      <w:r w:rsidR="0002139B">
        <w:t xml:space="preserve">to highlight </w:t>
      </w:r>
      <w:r>
        <w:t>their</w:t>
      </w:r>
      <w:r w:rsidR="007F653B">
        <w:t xml:space="preserve"> disagreement</w:t>
      </w:r>
      <w:r w:rsidR="0002139B">
        <w:t xml:space="preserve"> with </w:t>
      </w:r>
      <w:r w:rsidR="0002139B" w:rsidRPr="0002139B">
        <w:t xml:space="preserve">the NT Government’s net zero emissions by 2050 target and the approach to achieving the target. Many requested more ambitious targets, and were concerned about the absence of interim targets. </w:t>
      </w:r>
    </w:p>
    <w:p w14:paraId="7F81E67A" w14:textId="07AC71BC" w:rsidR="0051592D" w:rsidRDefault="0051592D" w:rsidP="0051592D">
      <w:r>
        <w:t>Stakeholders frequently referenced Intergovernmental Panel on Climate Change reporting, international commitments and other evidence of a changing climate and extreme weather events to encourage that more is done by governments to reduce emissions and prevent the climate becoming unliveable. The release of the draft policy for consultation was seen as</w:t>
      </w:r>
      <w:r w:rsidR="001D2096">
        <w:t xml:space="preserve"> a small and</w:t>
      </w:r>
      <w:r>
        <w:t xml:space="preserve"> insufficient </w:t>
      </w:r>
      <w:r w:rsidR="001D2096">
        <w:t xml:space="preserve">step </w:t>
      </w:r>
      <w:r>
        <w:t xml:space="preserve">by these stakeholders in the broader picture of a global climate change response. </w:t>
      </w:r>
    </w:p>
    <w:p w14:paraId="7D93F9A8" w14:textId="3D003D0C" w:rsidR="007F653B" w:rsidRDefault="007F653B" w:rsidP="0051592D">
      <w:r>
        <w:t xml:space="preserve">Some stakeholders in the environment, carbon and indigenous sectors were concerned that the Emissions Offsets Policy would be released before the NT Government had released its broader Emissions Reduction Strategy (see </w:t>
      </w:r>
      <w:r w:rsidRPr="003E4391">
        <w:t xml:space="preserve">Action </w:t>
      </w:r>
      <w:r w:rsidR="003E4391">
        <w:t>1.2.1</w:t>
      </w:r>
      <w:r>
        <w:t xml:space="preserve"> in the under the Climate Change Response: Three Year Action Plan).  </w:t>
      </w:r>
    </w:p>
    <w:p w14:paraId="3573CFDB" w14:textId="5047E45F" w:rsidR="0051592D" w:rsidRDefault="00FD1DE4" w:rsidP="0051592D">
      <w:pPr>
        <w:pStyle w:val="Heading2"/>
      </w:pPr>
      <w:bookmarkStart w:id="4" w:name="_Toc106202440"/>
      <w:r>
        <w:t>NT Government r</w:t>
      </w:r>
      <w:r w:rsidR="0051592D">
        <w:t>esponse</w:t>
      </w:r>
      <w:bookmarkEnd w:id="4"/>
      <w:r w:rsidR="0051592D">
        <w:t xml:space="preserve"> </w:t>
      </w:r>
    </w:p>
    <w:p w14:paraId="70FDE5BC" w14:textId="00F19296" w:rsidR="009B728E" w:rsidRDefault="009B728E" w:rsidP="00FD1DE4">
      <w:r>
        <w:t>The NT Government’s target of net zero emissions by 2050 is consistent with that of the Australian Government and all states and territories.</w:t>
      </w:r>
    </w:p>
    <w:p w14:paraId="25B7885C" w14:textId="7E8FE2D4" w:rsidR="00267B97" w:rsidRDefault="00267B97" w:rsidP="00347012">
      <w:pPr>
        <w:keepNext/>
      </w:pPr>
      <w:r>
        <w:lastRenderedPageBreak/>
        <w:t xml:space="preserve">The NT Government has enshrined its commitment to reducing emissions in legislation and Government Strategy: </w:t>
      </w:r>
    </w:p>
    <w:p w14:paraId="738D3BF3" w14:textId="77777777" w:rsidR="00267B97" w:rsidRDefault="00267B97" w:rsidP="00267B97">
      <w:pPr>
        <w:pStyle w:val="ListParagraph"/>
        <w:numPr>
          <w:ilvl w:val="0"/>
          <w:numId w:val="20"/>
        </w:numPr>
      </w:pPr>
      <w:r>
        <w:t xml:space="preserve">The Environment Protection Act 2019 (EP Act) requires the impacts of a changing climate to be accounted for when planning, assessing and carrying out a proposed action under the Act. The Petroleum (Environment) Regulations 2016 (PER) also include a mechanism to regulate new or expanding development on the basis of emissions and impacts to a changing climate. </w:t>
      </w:r>
    </w:p>
    <w:p w14:paraId="50D1E953" w14:textId="2B68EE5D" w:rsidR="00267B97" w:rsidRPr="00267B97" w:rsidRDefault="00267B97" w:rsidP="00267B97">
      <w:pPr>
        <w:pStyle w:val="ListParagraph"/>
        <w:numPr>
          <w:ilvl w:val="0"/>
          <w:numId w:val="20"/>
        </w:numPr>
        <w:rPr>
          <w:lang w:eastAsia="en-AU"/>
        </w:rPr>
      </w:pPr>
      <w:r w:rsidRPr="00267B97">
        <w:t>The ‘Northern Territory Climate Change Response: Towards 2050’2 (released in 2020) establishes the target of net zero emissions by 2050. The supporting ‘Delivering the Climate Change Response Three Year Action Plan’ commits to an NT Emissions Reduction Strategy.</w:t>
      </w:r>
    </w:p>
    <w:p w14:paraId="661E073A" w14:textId="6AE4A96A" w:rsidR="00267B97" w:rsidRDefault="00267B97" w:rsidP="00FD1DE4">
      <w:r>
        <w:t xml:space="preserve">The NT Government has developed, </w:t>
      </w:r>
      <w:r w:rsidR="00B10426">
        <w:t>and</w:t>
      </w:r>
      <w:r>
        <w:t xml:space="preserve"> is in the process of developing, a range of policies and guidance material to support achievement of the net zero emissions by 2050 target. The approach can be broadly categorised into two streams of work: </w:t>
      </w:r>
    </w:p>
    <w:p w14:paraId="29335D29" w14:textId="77777777" w:rsidR="00267B97" w:rsidRDefault="00267B97" w:rsidP="00267B97">
      <w:pPr>
        <w:pStyle w:val="ListParagraph"/>
        <w:numPr>
          <w:ilvl w:val="0"/>
          <w:numId w:val="21"/>
        </w:numPr>
      </w:pPr>
      <w:r>
        <w:t xml:space="preserve">Development of an Emissions Reduction Strategy for the NT. </w:t>
      </w:r>
    </w:p>
    <w:p w14:paraId="52BB98DB" w14:textId="11E37AD1" w:rsidR="00267B97" w:rsidRDefault="00267B97" w:rsidP="00267B97">
      <w:pPr>
        <w:pStyle w:val="ListParagraph"/>
        <w:numPr>
          <w:ilvl w:val="0"/>
          <w:numId w:val="21"/>
        </w:numPr>
        <w:rPr>
          <w:lang w:eastAsia="en-AU"/>
        </w:rPr>
      </w:pPr>
      <w:r>
        <w:t>E</w:t>
      </w:r>
      <w:r w:rsidR="009B728E">
        <w:t>arly e</w:t>
      </w:r>
      <w:r>
        <w:t>stablishment of policy and guidance to support regulatory decision making in relation to emissions.</w:t>
      </w:r>
    </w:p>
    <w:p w14:paraId="3F120714" w14:textId="77777777" w:rsidR="00B10426" w:rsidRDefault="00B10426" w:rsidP="00B10426">
      <w:pPr>
        <w:rPr>
          <w:lang w:eastAsia="en-AU"/>
        </w:rPr>
      </w:pPr>
      <w:r>
        <w:rPr>
          <w:lang w:eastAsia="en-AU"/>
        </w:rPr>
        <w:t>A key measure in the approach to achieving the net zero emissions by 2050 target will be the offsetting of unavoidable emissions, once all reasonable and practicable opportunities to avoid and reduce them have been implemented. Accordingly, the final Policy sits within the broader approach to achieving the net zero target and will play a critical role in achieving the target.</w:t>
      </w:r>
    </w:p>
    <w:p w14:paraId="28ADD98F" w14:textId="3E149B10" w:rsidR="0051592D" w:rsidRDefault="0051592D" w:rsidP="0051592D">
      <w:pPr>
        <w:pStyle w:val="Heading1"/>
      </w:pPr>
      <w:bookmarkStart w:id="5" w:name="_Toc106202441"/>
      <w:r>
        <w:t>Role of the Greenhouse Gas Emissions Offsets Policy</w:t>
      </w:r>
      <w:bookmarkEnd w:id="5"/>
      <w:r>
        <w:t xml:space="preserve"> </w:t>
      </w:r>
    </w:p>
    <w:p w14:paraId="378D7B06" w14:textId="4D99FDC7" w:rsidR="0051592D" w:rsidRDefault="0051592D" w:rsidP="0051592D">
      <w:r>
        <w:t>A significant amount of concern was generated in the environment, community and public policy sectors by a misunderstanding of the role of the Emissions Offsets Policy within the Territory’s regulatory framework for emissions management.</w:t>
      </w:r>
    </w:p>
    <w:p w14:paraId="531318EF" w14:textId="77777777" w:rsidR="007922C0" w:rsidRDefault="0051592D" w:rsidP="007922C0">
      <w:r>
        <w:t>There was a perception that the Emissions Offsets Policy</w:t>
      </w:r>
      <w:r w:rsidR="007922C0">
        <w:t xml:space="preserve"> </w:t>
      </w:r>
      <w:r w:rsidR="00FD1DE4">
        <w:t>represented the NT Government’</w:t>
      </w:r>
      <w:r w:rsidR="00285DA6">
        <w:t xml:space="preserve">s </w:t>
      </w:r>
      <w:r w:rsidR="007922C0">
        <w:t>approach to:</w:t>
      </w:r>
    </w:p>
    <w:p w14:paraId="5851F19B" w14:textId="78FE4DF2" w:rsidR="007922C0" w:rsidRDefault="007922C0" w:rsidP="007922C0">
      <w:pPr>
        <w:pStyle w:val="ListParagraph"/>
        <w:numPr>
          <w:ilvl w:val="0"/>
          <w:numId w:val="19"/>
        </w:numPr>
      </w:pPr>
      <w:r>
        <w:t>satisfy</w:t>
      </w:r>
      <w:r w:rsidR="00A576B1">
        <w:t>ing</w:t>
      </w:r>
      <w:r>
        <w:t xml:space="preserve"> </w:t>
      </w:r>
      <w:r w:rsidR="00285DA6">
        <w:t>R</w:t>
      </w:r>
      <w:r w:rsidR="00FD1DE4">
        <w:t>ecommendation 9.8 of the Scientific Inquiry into Hydraulic Fracturing in the Northern Territory (the Hydraulic Fracturing Inquiry)</w:t>
      </w:r>
      <w:r w:rsidR="00285DA6">
        <w:t xml:space="preserve"> </w:t>
      </w:r>
    </w:p>
    <w:p w14:paraId="1CD376CD" w14:textId="488F0951" w:rsidR="00285DA6" w:rsidRDefault="00A576B1" w:rsidP="007922C0">
      <w:pPr>
        <w:pStyle w:val="ListParagraph"/>
        <w:numPr>
          <w:ilvl w:val="0"/>
          <w:numId w:val="19"/>
        </w:numPr>
      </w:pPr>
      <w:r>
        <w:t>achieving</w:t>
      </w:r>
      <w:r w:rsidR="00FD1DE4">
        <w:t xml:space="preserve"> the Territory’s net zero emissions by 2050 target. </w:t>
      </w:r>
    </w:p>
    <w:p w14:paraId="1C631CC5" w14:textId="542EFDB7" w:rsidR="00AB0E37" w:rsidRPr="00AB0E37" w:rsidRDefault="00AB0E37" w:rsidP="00AB0E37">
      <w:r>
        <w:t xml:space="preserve">Many stakeholders saw the absence of references to the gas industry and Recommendation 9.8 in the draft policy as an indication that </w:t>
      </w:r>
      <w:r w:rsidR="004E4752">
        <w:t>the NT Government w</w:t>
      </w:r>
      <w:r w:rsidR="00A576B1">
        <w:t>as</w:t>
      </w:r>
      <w:r>
        <w:t xml:space="preserve"> not </w:t>
      </w:r>
      <w:r w:rsidR="004E4752">
        <w:t>intending to</w:t>
      </w:r>
      <w:r w:rsidR="007922C0">
        <w:t xml:space="preserve"> </w:t>
      </w:r>
      <w:r>
        <w:t>address or support commitments in relation to Recommendation 9.8. T</w:t>
      </w:r>
      <w:r w:rsidR="004E4752">
        <w:t>here were</w:t>
      </w:r>
      <w:r>
        <w:t xml:space="preserve"> many recommendations to re</w:t>
      </w:r>
      <w:r w:rsidR="004E4752">
        <w:t>draft</w:t>
      </w:r>
      <w:r>
        <w:t xml:space="preserve"> the policy to </w:t>
      </w:r>
      <w:r w:rsidRPr="00AB0E37">
        <w:t xml:space="preserve">require any onshore </w:t>
      </w:r>
      <w:r w:rsidR="007922C0">
        <w:t>shale gas development</w:t>
      </w:r>
      <w:r w:rsidRPr="00AB0E37">
        <w:t xml:space="preserve"> in the Territory to offset all life cycle emissions immediately</w:t>
      </w:r>
      <w:r w:rsidR="007922C0">
        <w:t>, including exploration and production projects. Some stakeholders stressed that i</w:t>
      </w:r>
      <w:r w:rsidRPr="00AB0E37">
        <w:t xml:space="preserve">f this </w:t>
      </w:r>
      <w:r w:rsidR="007922C0">
        <w:t>action was not taken</w:t>
      </w:r>
      <w:r w:rsidRPr="00AB0E37">
        <w:t xml:space="preserve">, </w:t>
      </w:r>
      <w:r w:rsidR="007922C0">
        <w:t>the NT Government should ban onshore shale gas development in the</w:t>
      </w:r>
      <w:r w:rsidRPr="00AB0E37">
        <w:t xml:space="preserve"> Territory all together.</w:t>
      </w:r>
    </w:p>
    <w:p w14:paraId="085DEC1C" w14:textId="0977CAA5" w:rsidR="00116AB9" w:rsidRDefault="00116AB9" w:rsidP="00AB0E37">
      <w:pPr>
        <w:rPr>
          <w:lang w:eastAsia="en-AU"/>
        </w:rPr>
      </w:pPr>
      <w:r>
        <w:rPr>
          <w:lang w:eastAsia="en-AU"/>
        </w:rPr>
        <w:t xml:space="preserve">There was general confusion about how the net zero emissions by 2050 target related to the Emissions Offsets Policy, and the target set for offsets within the policy. There were also concerns that the Emissions Offsets Policy would not do enough to achieve the Territory’s overarching emissions targets. </w:t>
      </w:r>
    </w:p>
    <w:p w14:paraId="633BA1B5" w14:textId="2401AF98" w:rsidR="00FD1DE4" w:rsidRDefault="00FD1DE4" w:rsidP="00FD1DE4">
      <w:pPr>
        <w:pStyle w:val="Heading2"/>
      </w:pPr>
      <w:bookmarkStart w:id="6" w:name="_Toc106202442"/>
      <w:r>
        <w:t>NT Government response</w:t>
      </w:r>
      <w:bookmarkEnd w:id="6"/>
      <w:r>
        <w:t xml:space="preserve"> </w:t>
      </w:r>
    </w:p>
    <w:p w14:paraId="04E7DCCC" w14:textId="3C90693E" w:rsidR="007922C0" w:rsidRDefault="00285DA6" w:rsidP="00285DA6">
      <w:pPr>
        <w:rPr>
          <w:lang w:eastAsia="en-AU"/>
        </w:rPr>
      </w:pPr>
      <w:r>
        <w:rPr>
          <w:lang w:eastAsia="en-AU"/>
        </w:rPr>
        <w:t xml:space="preserve">The Emissions Offsets Policy </w:t>
      </w:r>
      <w:r w:rsidR="00B10426">
        <w:rPr>
          <w:lang w:eastAsia="en-AU"/>
        </w:rPr>
        <w:t>does not</w:t>
      </w:r>
      <w:r>
        <w:rPr>
          <w:lang w:eastAsia="en-AU"/>
        </w:rPr>
        <w:t xml:space="preserve"> represent the NT Government’s response to Recommendation 9.8</w:t>
      </w:r>
      <w:r w:rsidR="007922C0">
        <w:rPr>
          <w:lang w:eastAsia="en-AU"/>
        </w:rPr>
        <w:t xml:space="preserve"> or its full approach to achieving net zero emissions by 2050</w:t>
      </w:r>
      <w:r>
        <w:rPr>
          <w:lang w:eastAsia="en-AU"/>
        </w:rPr>
        <w:t xml:space="preserve">. </w:t>
      </w:r>
      <w:r w:rsidR="007922C0">
        <w:rPr>
          <w:lang w:eastAsia="en-AU"/>
        </w:rPr>
        <w:t xml:space="preserve">It is one component in a suite of regulatory </w:t>
      </w:r>
      <w:r w:rsidR="007922C0">
        <w:rPr>
          <w:lang w:eastAsia="en-AU"/>
        </w:rPr>
        <w:lastRenderedPageBreak/>
        <w:t xml:space="preserve">and policy tools that will contribute to and support </w:t>
      </w:r>
      <w:r w:rsidR="00116AB9">
        <w:rPr>
          <w:lang w:eastAsia="en-AU"/>
        </w:rPr>
        <w:t xml:space="preserve">the use of offsets in </w:t>
      </w:r>
      <w:r w:rsidR="007922C0">
        <w:rPr>
          <w:lang w:eastAsia="en-AU"/>
        </w:rPr>
        <w:t>the achievement of the</w:t>
      </w:r>
      <w:r w:rsidR="00116AB9">
        <w:rPr>
          <w:lang w:eastAsia="en-AU"/>
        </w:rPr>
        <w:t xml:space="preserve"> Territory’s overarching emissions related </w:t>
      </w:r>
      <w:r w:rsidR="007922C0">
        <w:rPr>
          <w:lang w:eastAsia="en-AU"/>
        </w:rPr>
        <w:t xml:space="preserve">commitments. </w:t>
      </w:r>
    </w:p>
    <w:p w14:paraId="6BB2D177" w14:textId="4565A7C2" w:rsidR="00C9271F" w:rsidRDefault="00E31DB1" w:rsidP="00285DA6">
      <w:r>
        <w:t>The ‘Regulating GHG Emission in the Territory’ factsheet clarifies the role of the Emissions Offsets Policy within the Territory’s regulatory framework for emission management. The factsheet has been used to support ongoing stakeholder engagement and to clarify the relationship of the policy with Recommendation 9.8</w:t>
      </w:r>
      <w:r w:rsidR="00C9271F">
        <w:t xml:space="preserve">. </w:t>
      </w:r>
    </w:p>
    <w:p w14:paraId="63EE2DBA" w14:textId="77777777" w:rsidR="00E31DB1" w:rsidRDefault="00E31DB1" w:rsidP="00E31DB1">
      <w:r>
        <w:t xml:space="preserve">The role of the Emissions Offsets Policy has been clarified in the Final Policy and is described briefly below. </w:t>
      </w:r>
    </w:p>
    <w:p w14:paraId="696C1BCE" w14:textId="0B9D9EBC" w:rsidR="00C9271F" w:rsidRDefault="00C9271F" w:rsidP="00C9271F">
      <w:pPr>
        <w:pStyle w:val="Heading3"/>
        <w:rPr>
          <w:lang w:eastAsia="en-US"/>
        </w:rPr>
      </w:pPr>
      <w:bookmarkStart w:id="7" w:name="_Toc106202443"/>
      <w:r>
        <w:t>The role of offsets and the Emissions Offsets Policy</w:t>
      </w:r>
      <w:bookmarkEnd w:id="7"/>
      <w:r>
        <w:t xml:space="preserve"> </w:t>
      </w:r>
    </w:p>
    <w:p w14:paraId="3727AA7A" w14:textId="35758ADD" w:rsidR="00F66BDF" w:rsidRDefault="00941AA6" w:rsidP="00285DA6">
      <w:pPr>
        <w:rPr>
          <w:lang w:eastAsia="en-AU"/>
        </w:rPr>
      </w:pPr>
      <w:r>
        <w:rPr>
          <w:lang w:eastAsia="en-AU"/>
        </w:rPr>
        <w:t>Under the Territory’s</w:t>
      </w:r>
      <w:r w:rsidR="001D2096">
        <w:rPr>
          <w:lang w:eastAsia="en-AU"/>
        </w:rPr>
        <w:t xml:space="preserve"> current</w:t>
      </w:r>
      <w:r>
        <w:rPr>
          <w:lang w:eastAsia="en-AU"/>
        </w:rPr>
        <w:t xml:space="preserve"> regulatory approach to emissions management, offset requirements can only be applied to projects that require an environmental authorisation to proceed, </w:t>
      </w:r>
      <w:r w:rsidRPr="00941AA6">
        <w:rPr>
          <w:lang w:eastAsia="en-AU"/>
        </w:rPr>
        <w:t xml:space="preserve">most commonly Environmental Approvals under the </w:t>
      </w:r>
      <w:r w:rsidRPr="00941AA6">
        <w:rPr>
          <w:i/>
          <w:lang w:eastAsia="en-AU"/>
        </w:rPr>
        <w:t>Environment Protection Act 2019</w:t>
      </w:r>
      <w:r w:rsidRPr="00941AA6">
        <w:rPr>
          <w:lang w:eastAsia="en-AU"/>
        </w:rPr>
        <w:t xml:space="preserve"> or Environment Management Plans under the Petroleum (Environment) Regulations 2016</w:t>
      </w:r>
      <w:r>
        <w:rPr>
          <w:lang w:eastAsia="en-AU"/>
        </w:rPr>
        <w:t xml:space="preserve">. </w:t>
      </w:r>
      <w:r w:rsidR="00285DA6">
        <w:rPr>
          <w:lang w:eastAsia="en-AU"/>
        </w:rPr>
        <w:t xml:space="preserve">The extent of offsets required </w:t>
      </w:r>
      <w:r>
        <w:rPr>
          <w:lang w:eastAsia="en-AU"/>
        </w:rPr>
        <w:t>in these cases</w:t>
      </w:r>
      <w:r w:rsidR="00727DF9">
        <w:rPr>
          <w:lang w:eastAsia="en-AU"/>
        </w:rPr>
        <w:t xml:space="preserve"> </w:t>
      </w:r>
      <w:r w:rsidR="00C10269">
        <w:rPr>
          <w:lang w:eastAsia="en-AU"/>
        </w:rPr>
        <w:t>will be</w:t>
      </w:r>
      <w:r w:rsidR="00285DA6">
        <w:rPr>
          <w:lang w:eastAsia="en-AU"/>
        </w:rPr>
        <w:t xml:space="preserve"> determined </w:t>
      </w:r>
      <w:r w:rsidR="00C10269">
        <w:rPr>
          <w:lang w:eastAsia="en-AU"/>
        </w:rPr>
        <w:t xml:space="preserve">by the </w:t>
      </w:r>
      <w:r w:rsidR="009B728E">
        <w:rPr>
          <w:lang w:eastAsia="en-AU"/>
        </w:rPr>
        <w:t>authorising Minister</w:t>
      </w:r>
      <w:r w:rsidR="00C10269">
        <w:rPr>
          <w:lang w:eastAsia="en-AU"/>
        </w:rPr>
        <w:t xml:space="preserve"> </w:t>
      </w:r>
      <w:r w:rsidR="00285DA6">
        <w:rPr>
          <w:lang w:eastAsia="en-AU"/>
        </w:rPr>
        <w:t xml:space="preserve">on a case-by-case basis in accordance with </w:t>
      </w:r>
      <w:r w:rsidR="00285DA6" w:rsidRPr="00285DA6">
        <w:rPr>
          <w:lang w:eastAsia="en-AU"/>
        </w:rPr>
        <w:t xml:space="preserve">assessment and approval provisions and processes under </w:t>
      </w:r>
      <w:r w:rsidR="00C10269">
        <w:rPr>
          <w:lang w:eastAsia="en-AU"/>
        </w:rPr>
        <w:t>Territory legislation</w:t>
      </w:r>
      <w:r w:rsidR="00285DA6" w:rsidRPr="00285DA6">
        <w:rPr>
          <w:lang w:eastAsia="en-AU"/>
        </w:rPr>
        <w:t>, and informed by the expectations outlined in the ‘Greenhouse Gas Emissions Management for New and Expanding Large Emitters’ (the Large Emitters Policy).</w:t>
      </w:r>
      <w:r w:rsidR="00C10269">
        <w:rPr>
          <w:lang w:eastAsia="en-AU"/>
        </w:rPr>
        <w:t xml:space="preserve"> </w:t>
      </w:r>
    </w:p>
    <w:p w14:paraId="61AC07F9" w14:textId="77777777" w:rsidR="00941AA6" w:rsidRDefault="00F66BDF" w:rsidP="00285DA6">
      <w:pPr>
        <w:rPr>
          <w:lang w:eastAsia="en-AU"/>
        </w:rPr>
      </w:pPr>
      <w:r>
        <w:rPr>
          <w:lang w:eastAsia="en-AU"/>
        </w:rPr>
        <w:t xml:space="preserve">It is the Large Emitters Policy that translates how the Territory’s net zero emissions by 2050 target applies to </w:t>
      </w:r>
      <w:r w:rsidR="00941AA6">
        <w:rPr>
          <w:lang w:eastAsia="en-AU"/>
        </w:rPr>
        <w:t>a project</w:t>
      </w:r>
      <w:r>
        <w:rPr>
          <w:lang w:eastAsia="en-AU"/>
        </w:rPr>
        <w:t xml:space="preserve">, and how offsets </w:t>
      </w:r>
      <w:r w:rsidR="00941AA6">
        <w:rPr>
          <w:lang w:eastAsia="en-AU"/>
        </w:rPr>
        <w:t>should</w:t>
      </w:r>
      <w:r>
        <w:rPr>
          <w:lang w:eastAsia="en-AU"/>
        </w:rPr>
        <w:t xml:space="preserve"> be used to contribute towards </w:t>
      </w:r>
      <w:r w:rsidR="00727DF9">
        <w:rPr>
          <w:lang w:eastAsia="en-AU"/>
        </w:rPr>
        <w:t>the 2050 target</w:t>
      </w:r>
      <w:r>
        <w:rPr>
          <w:lang w:eastAsia="en-AU"/>
        </w:rPr>
        <w:t>. This includes an expectation that</w:t>
      </w:r>
      <w:r w:rsidR="00941AA6">
        <w:rPr>
          <w:lang w:eastAsia="en-AU"/>
        </w:rPr>
        <w:t>:</w:t>
      </w:r>
      <w:r>
        <w:rPr>
          <w:lang w:eastAsia="en-AU"/>
        </w:rPr>
        <w:t xml:space="preserve"> </w:t>
      </w:r>
    </w:p>
    <w:p w14:paraId="37B4BE03" w14:textId="795D15DA" w:rsidR="00941AA6" w:rsidRDefault="00F66BDF" w:rsidP="00941AA6">
      <w:pPr>
        <w:pStyle w:val="ListParagraph"/>
        <w:numPr>
          <w:ilvl w:val="0"/>
          <w:numId w:val="17"/>
        </w:numPr>
        <w:rPr>
          <w:lang w:eastAsia="en-AU"/>
        </w:rPr>
      </w:pPr>
      <w:r>
        <w:rPr>
          <w:lang w:eastAsia="en-AU"/>
        </w:rPr>
        <w:t xml:space="preserve">project proposals exceeding emissions thresholds </w:t>
      </w:r>
      <w:r w:rsidR="009B728E">
        <w:rPr>
          <w:lang w:eastAsia="en-AU"/>
        </w:rPr>
        <w:t>of</w:t>
      </w:r>
      <w:r>
        <w:rPr>
          <w:lang w:eastAsia="en-AU"/>
        </w:rPr>
        <w:t xml:space="preserve"> the Large Emitters Policy are accompanied by a Greenhouse Gas Abatement Plan (GGAP) </w:t>
      </w:r>
    </w:p>
    <w:p w14:paraId="444C5D28" w14:textId="61417B37" w:rsidR="00285DA6" w:rsidRDefault="00941AA6" w:rsidP="00941AA6">
      <w:pPr>
        <w:pStyle w:val="ListParagraph"/>
        <w:numPr>
          <w:ilvl w:val="0"/>
          <w:numId w:val="17"/>
        </w:numPr>
        <w:rPr>
          <w:lang w:eastAsia="en-AU"/>
        </w:rPr>
      </w:pPr>
      <w:r>
        <w:rPr>
          <w:lang w:eastAsia="en-AU"/>
        </w:rPr>
        <w:t>the GGAP demonstrates</w:t>
      </w:r>
      <w:r w:rsidR="00F66BDF">
        <w:rPr>
          <w:lang w:eastAsia="en-AU"/>
        </w:rPr>
        <w:t xml:space="preserve"> how emissions will be avoided, mitigated or as a last resort offset to achieve a project-level target of net zero emissions by 2050, or demonstrate why an alternative target is appropriate (for example, where </w:t>
      </w:r>
      <w:r w:rsidR="00727DF9">
        <w:rPr>
          <w:lang w:eastAsia="en-AU"/>
        </w:rPr>
        <w:t xml:space="preserve">the project ends before 2050). </w:t>
      </w:r>
    </w:p>
    <w:p w14:paraId="0D06C8F5" w14:textId="020B02B1" w:rsidR="00F66BDF" w:rsidRPr="00285DA6" w:rsidRDefault="00727DF9" w:rsidP="00285DA6">
      <w:pPr>
        <w:rPr>
          <w:lang w:eastAsia="en-AU"/>
        </w:rPr>
      </w:pPr>
      <w:r>
        <w:rPr>
          <w:lang w:eastAsia="en-AU"/>
        </w:rPr>
        <w:t>Offset requirements will be applied to projects where the relevant decision makers support the offset proposals within a GGAP, or where additional offsets are determined as necessary</w:t>
      </w:r>
      <w:r w:rsidR="00941AA6">
        <w:rPr>
          <w:lang w:eastAsia="en-AU"/>
        </w:rPr>
        <w:t xml:space="preserve"> as a result of the project’s assessment</w:t>
      </w:r>
      <w:r>
        <w:rPr>
          <w:lang w:eastAsia="en-AU"/>
        </w:rPr>
        <w:t xml:space="preserve">. </w:t>
      </w:r>
      <w:r w:rsidR="00F66BDF">
        <w:rPr>
          <w:lang w:eastAsia="en-AU"/>
        </w:rPr>
        <w:t xml:space="preserve">Where offsets are determined necessary, offset requirements will be applied as conditions of approval to </w:t>
      </w:r>
      <w:r>
        <w:rPr>
          <w:lang w:eastAsia="en-AU"/>
        </w:rPr>
        <w:t xml:space="preserve">the </w:t>
      </w:r>
      <w:r w:rsidR="00F66BDF">
        <w:rPr>
          <w:lang w:eastAsia="en-AU"/>
        </w:rPr>
        <w:t>environmental authorisat</w:t>
      </w:r>
      <w:r>
        <w:rPr>
          <w:lang w:eastAsia="en-AU"/>
        </w:rPr>
        <w:t>ion</w:t>
      </w:r>
      <w:r w:rsidR="00F66BDF">
        <w:rPr>
          <w:lang w:eastAsia="en-AU"/>
        </w:rPr>
        <w:t>.</w:t>
      </w:r>
    </w:p>
    <w:p w14:paraId="021E52BC" w14:textId="44ED033B" w:rsidR="00714701" w:rsidRDefault="0051592D" w:rsidP="0051592D">
      <w:pPr>
        <w:rPr>
          <w:lang w:eastAsia="en-AU"/>
        </w:rPr>
      </w:pPr>
      <w:r>
        <w:rPr>
          <w:lang w:eastAsia="en-AU"/>
        </w:rPr>
        <w:t xml:space="preserve">The </w:t>
      </w:r>
      <w:r w:rsidR="00C10269">
        <w:rPr>
          <w:lang w:eastAsia="en-AU"/>
        </w:rPr>
        <w:t xml:space="preserve">primary role of the </w:t>
      </w:r>
      <w:r w:rsidR="00285DA6">
        <w:rPr>
          <w:lang w:eastAsia="en-AU"/>
        </w:rPr>
        <w:t>Emissions Offsets Policy</w:t>
      </w:r>
      <w:r>
        <w:rPr>
          <w:lang w:eastAsia="en-AU"/>
        </w:rPr>
        <w:t xml:space="preserve"> </w:t>
      </w:r>
      <w:r w:rsidR="00C10269">
        <w:rPr>
          <w:lang w:eastAsia="en-AU"/>
        </w:rPr>
        <w:t>is to</w:t>
      </w:r>
      <w:r>
        <w:rPr>
          <w:lang w:eastAsia="en-AU"/>
        </w:rPr>
        <w:t xml:space="preserve"> guide the appropriate, consistent and transparent design and delivery of </w:t>
      </w:r>
      <w:r w:rsidR="00C10269">
        <w:rPr>
          <w:lang w:eastAsia="en-AU"/>
        </w:rPr>
        <w:t xml:space="preserve">emissions </w:t>
      </w:r>
      <w:r>
        <w:rPr>
          <w:lang w:eastAsia="en-AU"/>
        </w:rPr>
        <w:t xml:space="preserve">offsets </w:t>
      </w:r>
      <w:r w:rsidR="00C10269">
        <w:rPr>
          <w:lang w:eastAsia="en-AU"/>
        </w:rPr>
        <w:t xml:space="preserve">where </w:t>
      </w:r>
      <w:r w:rsidR="00941AA6">
        <w:rPr>
          <w:lang w:eastAsia="en-AU"/>
        </w:rPr>
        <w:t xml:space="preserve">a condition has been applied to </w:t>
      </w:r>
      <w:r w:rsidR="00C10269">
        <w:rPr>
          <w:lang w:eastAsia="en-AU"/>
        </w:rPr>
        <w:t>an environmental authorisation under Territory legislation</w:t>
      </w:r>
      <w:r w:rsidR="00941AA6">
        <w:rPr>
          <w:lang w:eastAsia="en-AU"/>
        </w:rPr>
        <w:t xml:space="preserve"> requiring offsets</w:t>
      </w:r>
      <w:r w:rsidR="00C10269">
        <w:rPr>
          <w:lang w:eastAsia="en-AU"/>
        </w:rPr>
        <w:t xml:space="preserve">. It is not </w:t>
      </w:r>
      <w:r w:rsidR="00F66BDF">
        <w:rPr>
          <w:lang w:eastAsia="en-AU"/>
        </w:rPr>
        <w:t xml:space="preserve">within the regulatory scope of the Emissions Offsets Policy </w:t>
      </w:r>
      <w:r w:rsidR="00C10269">
        <w:rPr>
          <w:lang w:eastAsia="en-AU"/>
        </w:rPr>
        <w:t>to mandate offsets</w:t>
      </w:r>
      <w:r w:rsidR="00F66BDF">
        <w:rPr>
          <w:lang w:eastAsia="en-AU"/>
        </w:rPr>
        <w:t>, or to</w:t>
      </w:r>
      <w:r w:rsidR="00C10269">
        <w:rPr>
          <w:lang w:eastAsia="en-AU"/>
        </w:rPr>
        <w:t xml:space="preserve"> </w:t>
      </w:r>
      <w:r w:rsidR="00F66BDF">
        <w:rPr>
          <w:lang w:eastAsia="en-AU"/>
        </w:rPr>
        <w:t xml:space="preserve">direct or restrict decision makers </w:t>
      </w:r>
      <w:r w:rsidR="00941AA6">
        <w:rPr>
          <w:lang w:eastAsia="en-AU"/>
        </w:rPr>
        <w:t xml:space="preserve">in these </w:t>
      </w:r>
      <w:r w:rsidR="009B728E">
        <w:rPr>
          <w:lang w:eastAsia="en-AU"/>
        </w:rPr>
        <w:t xml:space="preserve">statutory </w:t>
      </w:r>
      <w:r w:rsidR="00941AA6">
        <w:rPr>
          <w:lang w:eastAsia="en-AU"/>
        </w:rPr>
        <w:t>determinations</w:t>
      </w:r>
      <w:r w:rsidR="00F66BDF">
        <w:rPr>
          <w:lang w:eastAsia="en-AU"/>
        </w:rPr>
        <w:t xml:space="preserve">. </w:t>
      </w:r>
    </w:p>
    <w:p w14:paraId="0B3E4C76" w14:textId="77777777" w:rsidR="00714701" w:rsidRDefault="00AC706A" w:rsidP="00714701">
      <w:pPr>
        <w:rPr>
          <w:lang w:eastAsia="en-AU"/>
        </w:rPr>
      </w:pPr>
      <w:r>
        <w:rPr>
          <w:lang w:eastAsia="en-AU"/>
        </w:rPr>
        <w:t xml:space="preserve">The target for offsets established by the Emissions Offsets Policy simply </w:t>
      </w:r>
      <w:r w:rsidR="004E4752">
        <w:rPr>
          <w:lang w:eastAsia="en-AU"/>
        </w:rPr>
        <w:t>highlights the link to the net zero emissions by 2050 target, a</w:t>
      </w:r>
      <w:r w:rsidR="00A576B1">
        <w:rPr>
          <w:lang w:eastAsia="en-AU"/>
        </w:rPr>
        <w:t>nd that offsets must make a mat</w:t>
      </w:r>
      <w:r w:rsidR="004E4752">
        <w:rPr>
          <w:lang w:eastAsia="en-AU"/>
        </w:rPr>
        <w:t xml:space="preserve">erial and meaningful contribution towards this target. </w:t>
      </w:r>
    </w:p>
    <w:p w14:paraId="5386B424" w14:textId="65806F64" w:rsidR="00C9271F" w:rsidRPr="00C9271F" w:rsidRDefault="00C9271F" w:rsidP="00714701">
      <w:pPr>
        <w:pStyle w:val="Heading3"/>
      </w:pPr>
      <w:bookmarkStart w:id="8" w:name="_Toc106202444"/>
      <w:r w:rsidRPr="00C9271F">
        <w:t>Recommendation 9.8</w:t>
      </w:r>
      <w:bookmarkEnd w:id="8"/>
    </w:p>
    <w:p w14:paraId="0A97AA16" w14:textId="031C36AC" w:rsidR="00116AB9" w:rsidRDefault="00116AB9" w:rsidP="0051592D">
      <w:pPr>
        <w:rPr>
          <w:lang w:eastAsia="en-AU"/>
        </w:rPr>
      </w:pPr>
      <w:r>
        <w:rPr>
          <w:lang w:eastAsia="en-AU"/>
        </w:rPr>
        <w:t xml:space="preserve">The NT Government is continuing to work with the Commonwealth Government and industry to finalise its response to Recommendation 9.8. The Emissions Offsets Policy will apply to the gas industry in the same way it will apply to any type of development subject to emissions regulation under Territory legislation.   </w:t>
      </w:r>
    </w:p>
    <w:p w14:paraId="166C9D5F" w14:textId="14E5AEEA" w:rsidR="00E37598" w:rsidRDefault="00F8186C" w:rsidP="0060269F">
      <w:pPr>
        <w:pStyle w:val="Heading1"/>
        <w:keepNext/>
        <w:ind w:left="357" w:hanging="357"/>
      </w:pPr>
      <w:bookmarkStart w:id="9" w:name="_Toc106202445"/>
      <w:r>
        <w:lastRenderedPageBreak/>
        <w:t>The Large Emitters Policy</w:t>
      </w:r>
      <w:bookmarkEnd w:id="9"/>
      <w:r>
        <w:t xml:space="preserve"> </w:t>
      </w:r>
    </w:p>
    <w:p w14:paraId="549ADF63" w14:textId="44D469A2" w:rsidR="00E0169C" w:rsidRPr="00F8186C" w:rsidRDefault="006D3C60" w:rsidP="00E0169C">
      <w:r>
        <w:t>Many stakeholder submissions included feedback and commentary on the Large Emitters P</w:t>
      </w:r>
      <w:r w:rsidR="00E0169C">
        <w:t>olicy</w:t>
      </w:r>
      <w:r w:rsidR="00714701">
        <w:t>. T</w:t>
      </w:r>
      <w:r w:rsidR="00E0169C">
        <w:t xml:space="preserve">here was </w:t>
      </w:r>
      <w:r w:rsidR="009D0803">
        <w:t>some</w:t>
      </w:r>
      <w:r w:rsidR="00E0169C">
        <w:t xml:space="preserve"> confusion across stakeholder groups about the relationship between the Large Emitters Policy and the Emissions Offsets Policy. </w:t>
      </w:r>
    </w:p>
    <w:p w14:paraId="4C42057A" w14:textId="09070C17" w:rsidR="00714701" w:rsidRDefault="00A7205B" w:rsidP="00BC4AAE">
      <w:r>
        <w:t>A number of</w:t>
      </w:r>
      <w:r w:rsidR="00BC4AAE">
        <w:t xml:space="preserve"> stakeholders in environment, community</w:t>
      </w:r>
      <w:r w:rsidR="00E0169C">
        <w:t xml:space="preserve">, indigenous </w:t>
      </w:r>
      <w:r w:rsidR="00BC4AAE">
        <w:t xml:space="preserve">and public policy sectors criticised the </w:t>
      </w:r>
      <w:r w:rsidR="00E0169C">
        <w:t xml:space="preserve">Large Emitters Policy, generally focusing on </w:t>
      </w:r>
      <w:r w:rsidR="0037724F">
        <w:t xml:space="preserve">the </w:t>
      </w:r>
      <w:r w:rsidR="00BC4AAE">
        <w:t>emissions thresholds</w:t>
      </w:r>
      <w:r w:rsidR="006D3C60">
        <w:t xml:space="preserve"> set by the policy which trigger expectations for a GGAP</w:t>
      </w:r>
      <w:r w:rsidR="00E0169C">
        <w:t xml:space="preserve"> and prompt the potential use of offsets. </w:t>
      </w:r>
      <w:r w:rsidR="00714701">
        <w:t>There was a view that</w:t>
      </w:r>
      <w:r w:rsidR="00E0169C">
        <w:t xml:space="preserve"> the thresholds were too high, </w:t>
      </w:r>
      <w:r w:rsidR="00714701">
        <w:t>resulting in potential</w:t>
      </w:r>
      <w:r w:rsidR="00E0169C">
        <w:t xml:space="preserve"> development </w:t>
      </w:r>
      <w:r w:rsidR="00714701">
        <w:t>not being subject to</w:t>
      </w:r>
      <w:r w:rsidR="00E0169C">
        <w:t xml:space="preserve"> emissions assessment and </w:t>
      </w:r>
      <w:r w:rsidR="00714701">
        <w:t xml:space="preserve">the </w:t>
      </w:r>
      <w:r w:rsidR="00E0169C">
        <w:t xml:space="preserve">potential application of offset requirements. </w:t>
      </w:r>
      <w:r w:rsidR="00714701">
        <w:t>S</w:t>
      </w:r>
      <w:r w:rsidR="00C96EB2" w:rsidRPr="00C96EB2">
        <w:t xml:space="preserve">ubmissions recommended that the threshold for land clearing should be in line with </w:t>
      </w:r>
      <w:r w:rsidR="00C96EB2">
        <w:t xml:space="preserve">other </w:t>
      </w:r>
      <w:r w:rsidR="00C96EB2" w:rsidRPr="00C96EB2">
        <w:t xml:space="preserve">industrial activities. </w:t>
      </w:r>
      <w:r w:rsidR="00E0169C">
        <w:t xml:space="preserve">On this basis </w:t>
      </w:r>
      <w:r w:rsidR="00C96EB2">
        <w:t>some</w:t>
      </w:r>
      <w:r w:rsidR="00E0169C">
        <w:t xml:space="preserve"> stakeholders </w:t>
      </w:r>
      <w:r w:rsidR="00BC4AAE">
        <w:t xml:space="preserve">requested the </w:t>
      </w:r>
      <w:r w:rsidR="00E0169C">
        <w:t>Large Emitters Policy</w:t>
      </w:r>
      <w:r w:rsidR="00BC4AAE">
        <w:t xml:space="preserve"> be reviewed</w:t>
      </w:r>
      <w:r w:rsidR="00BE0E11">
        <w:t xml:space="preserve">. </w:t>
      </w:r>
    </w:p>
    <w:p w14:paraId="0619919D" w14:textId="7C42B267" w:rsidR="00AB0E37" w:rsidRDefault="00E0169C" w:rsidP="00BC4AAE">
      <w:r>
        <w:t xml:space="preserve">Conversely, some industry stakeholders thought </w:t>
      </w:r>
      <w:r w:rsidR="00C96EB2">
        <w:t>the emissions</w:t>
      </w:r>
      <w:r>
        <w:t xml:space="preserve"> thresholds were too low and might </w:t>
      </w:r>
      <w:r w:rsidR="006168BD">
        <w:t>unreasonably impact development</w:t>
      </w:r>
      <w:r w:rsidR="00714701">
        <w:t xml:space="preserve">. </w:t>
      </w:r>
    </w:p>
    <w:p w14:paraId="513A76F0" w14:textId="1DEBD489" w:rsidR="00941AA6" w:rsidRDefault="00F8186C" w:rsidP="00F8186C">
      <w:pPr>
        <w:pStyle w:val="Heading2"/>
      </w:pPr>
      <w:bookmarkStart w:id="10" w:name="_Toc106202446"/>
      <w:r>
        <w:t>NT Government response</w:t>
      </w:r>
      <w:bookmarkEnd w:id="10"/>
      <w:r>
        <w:t xml:space="preserve"> </w:t>
      </w:r>
    </w:p>
    <w:p w14:paraId="14FA7156" w14:textId="365CC3AB" w:rsidR="006168BD" w:rsidRDefault="006168BD" w:rsidP="00E0169C">
      <w:pPr>
        <w:rPr>
          <w:lang w:eastAsia="en-AU"/>
        </w:rPr>
      </w:pPr>
      <w:r>
        <w:rPr>
          <w:lang w:eastAsia="en-AU"/>
        </w:rPr>
        <w:t xml:space="preserve">The relationship between the Large Emitters Policy and the Emissions Offsets Policy has been clarified in the </w:t>
      </w:r>
      <w:r w:rsidR="007816CC">
        <w:rPr>
          <w:lang w:eastAsia="en-AU"/>
        </w:rPr>
        <w:t>Final Policy</w:t>
      </w:r>
      <w:r>
        <w:rPr>
          <w:lang w:eastAsia="en-AU"/>
        </w:rPr>
        <w:t xml:space="preserve"> and further explained in the </w:t>
      </w:r>
      <w:r>
        <w:t>‘Regulating GHG Emission in the Territory’ fact sheet</w:t>
      </w:r>
      <w:r>
        <w:rPr>
          <w:lang w:eastAsia="en-AU"/>
        </w:rPr>
        <w:t>. This relationship has also been clarified in ongoing stakeholder engagement on the Emissions Offsets Policy.</w:t>
      </w:r>
    </w:p>
    <w:p w14:paraId="0750BA5D" w14:textId="5F8130E1" w:rsidR="006168BD" w:rsidRDefault="006168BD" w:rsidP="00E0169C">
      <w:pPr>
        <w:rPr>
          <w:lang w:eastAsia="en-AU"/>
        </w:rPr>
      </w:pPr>
      <w:r>
        <w:rPr>
          <w:lang w:eastAsia="en-AU"/>
        </w:rPr>
        <w:t xml:space="preserve">The policy positions established by the Large Emitters Policy were developed in consultation with a range of key stakeholder groups and were approved by the NT Government. The outcomes of this consultation is published on the DEPWS website, including a full </w:t>
      </w:r>
      <w:hyperlink r:id="rId17" w:history="1">
        <w:r w:rsidRPr="006168BD">
          <w:rPr>
            <w:rStyle w:val="Hyperlink"/>
            <w:lang w:eastAsia="en-AU"/>
          </w:rPr>
          <w:t>Consultation Report</w:t>
        </w:r>
      </w:hyperlink>
      <w:r>
        <w:rPr>
          <w:lang w:eastAsia="en-AU"/>
        </w:rPr>
        <w:t>. The Large Emitters Policy has been in effect since 1 September 2021</w:t>
      </w:r>
      <w:r w:rsidR="00714701">
        <w:rPr>
          <w:lang w:eastAsia="en-AU"/>
        </w:rPr>
        <w:t xml:space="preserve"> and</w:t>
      </w:r>
      <w:r>
        <w:rPr>
          <w:lang w:eastAsia="en-AU"/>
        </w:rPr>
        <w:t xml:space="preserve"> will be reviewed two years from commencement. The NT Government is working with industry to ensure the Large Emitters Policy is implemented effectively and its expectations are satisfied.  </w:t>
      </w:r>
    </w:p>
    <w:p w14:paraId="21A78353" w14:textId="466438BA" w:rsidR="00E85B74" w:rsidRDefault="006168BD" w:rsidP="00E0169C">
      <w:pPr>
        <w:rPr>
          <w:lang w:eastAsia="en-AU"/>
        </w:rPr>
      </w:pPr>
      <w:r>
        <w:rPr>
          <w:lang w:eastAsia="en-AU"/>
        </w:rPr>
        <w:t xml:space="preserve">Importantly, while the emissions thresholds in the Large Emitters Policy inform </w:t>
      </w:r>
      <w:r w:rsidR="00E85B74">
        <w:rPr>
          <w:lang w:eastAsia="en-AU"/>
        </w:rPr>
        <w:t xml:space="preserve">when a GGAP is required to outline a proponent’s emissions management approach, the </w:t>
      </w:r>
      <w:r w:rsidR="00E0169C">
        <w:rPr>
          <w:lang w:eastAsia="en-AU"/>
        </w:rPr>
        <w:t>N</w:t>
      </w:r>
      <w:r w:rsidR="009E120C">
        <w:rPr>
          <w:lang w:eastAsia="en-AU"/>
        </w:rPr>
        <w:t xml:space="preserve">orthern </w:t>
      </w:r>
      <w:r w:rsidR="00E0169C">
        <w:rPr>
          <w:lang w:eastAsia="en-AU"/>
        </w:rPr>
        <w:t>T</w:t>
      </w:r>
      <w:r w:rsidR="009E120C">
        <w:rPr>
          <w:lang w:eastAsia="en-AU"/>
        </w:rPr>
        <w:t>erritory</w:t>
      </w:r>
      <w:r w:rsidR="00E0169C">
        <w:rPr>
          <w:lang w:eastAsia="en-AU"/>
        </w:rPr>
        <w:t xml:space="preserve"> E</w:t>
      </w:r>
      <w:r w:rsidR="00E85B74">
        <w:rPr>
          <w:lang w:eastAsia="en-AU"/>
        </w:rPr>
        <w:t xml:space="preserve">nvironment </w:t>
      </w:r>
      <w:r w:rsidR="00E0169C">
        <w:rPr>
          <w:lang w:eastAsia="en-AU"/>
        </w:rPr>
        <w:t>P</w:t>
      </w:r>
      <w:r w:rsidR="00E85B74">
        <w:rPr>
          <w:lang w:eastAsia="en-AU"/>
        </w:rPr>
        <w:t xml:space="preserve">rotection </w:t>
      </w:r>
      <w:r w:rsidR="00E0169C">
        <w:rPr>
          <w:lang w:eastAsia="en-AU"/>
        </w:rPr>
        <w:t>A</w:t>
      </w:r>
      <w:r w:rsidR="00E85B74">
        <w:rPr>
          <w:lang w:eastAsia="en-AU"/>
        </w:rPr>
        <w:t xml:space="preserve">uthority </w:t>
      </w:r>
      <w:r w:rsidR="009E120C">
        <w:rPr>
          <w:lang w:eastAsia="en-AU"/>
        </w:rPr>
        <w:t xml:space="preserve">(NT EPA) </w:t>
      </w:r>
      <w:r w:rsidR="00E85B74">
        <w:rPr>
          <w:lang w:eastAsia="en-AU"/>
        </w:rPr>
        <w:t xml:space="preserve">has the ability to assess projects with </w:t>
      </w:r>
      <w:r w:rsidR="009E120C">
        <w:rPr>
          <w:lang w:eastAsia="en-AU"/>
        </w:rPr>
        <w:t xml:space="preserve">lower </w:t>
      </w:r>
      <w:r w:rsidR="00E85B74">
        <w:rPr>
          <w:lang w:eastAsia="en-AU"/>
        </w:rPr>
        <w:t xml:space="preserve">emissions under the </w:t>
      </w:r>
      <w:r w:rsidR="00E85B74" w:rsidRPr="00E85B74">
        <w:rPr>
          <w:i/>
          <w:lang w:eastAsia="en-AU"/>
        </w:rPr>
        <w:t>Environment Protection Act 2019</w:t>
      </w:r>
      <w:r w:rsidR="00E85B74">
        <w:rPr>
          <w:lang w:eastAsia="en-AU"/>
        </w:rPr>
        <w:t xml:space="preserve"> where </w:t>
      </w:r>
      <w:r w:rsidR="009E120C">
        <w:rPr>
          <w:lang w:eastAsia="en-AU"/>
        </w:rPr>
        <w:t xml:space="preserve">this is </w:t>
      </w:r>
      <w:r w:rsidR="00E85B74">
        <w:rPr>
          <w:lang w:eastAsia="en-AU"/>
        </w:rPr>
        <w:t>consider</w:t>
      </w:r>
      <w:r w:rsidR="009E120C">
        <w:rPr>
          <w:lang w:eastAsia="en-AU"/>
        </w:rPr>
        <w:t>ed</w:t>
      </w:r>
      <w:r w:rsidR="00E85B74">
        <w:rPr>
          <w:lang w:eastAsia="en-AU"/>
        </w:rPr>
        <w:t xml:space="preserve"> </w:t>
      </w:r>
      <w:r w:rsidR="009E120C">
        <w:rPr>
          <w:lang w:eastAsia="en-AU"/>
        </w:rPr>
        <w:t>appropriate</w:t>
      </w:r>
      <w:r w:rsidR="00E85B74">
        <w:rPr>
          <w:lang w:eastAsia="en-AU"/>
        </w:rPr>
        <w:t xml:space="preserve">. </w:t>
      </w:r>
    </w:p>
    <w:p w14:paraId="0E9205C0" w14:textId="4ACDE220" w:rsidR="00C01393" w:rsidRDefault="00C01393" w:rsidP="00C01393">
      <w:pPr>
        <w:pStyle w:val="Heading1"/>
        <w:rPr>
          <w:lang w:eastAsia="en-AU"/>
        </w:rPr>
      </w:pPr>
      <w:bookmarkStart w:id="11" w:name="_Toc106202447"/>
      <w:r>
        <w:rPr>
          <w:lang w:eastAsia="en-AU"/>
        </w:rPr>
        <w:t>Operation of the NT Offsets Framework</w:t>
      </w:r>
      <w:bookmarkEnd w:id="11"/>
      <w:r>
        <w:rPr>
          <w:lang w:eastAsia="en-AU"/>
        </w:rPr>
        <w:t xml:space="preserve"> </w:t>
      </w:r>
    </w:p>
    <w:p w14:paraId="20B326DF" w14:textId="205785E8" w:rsidR="00C01393" w:rsidRPr="00C01393" w:rsidRDefault="00F03A91" w:rsidP="00C01393">
      <w:pPr>
        <w:rPr>
          <w:lang w:eastAsia="en-AU"/>
        </w:rPr>
      </w:pPr>
      <w:r>
        <w:rPr>
          <w:lang w:eastAsia="en-AU"/>
        </w:rPr>
        <w:t xml:space="preserve">Some stakeholders provided feedback in relation to other components of the NT Offsets Framework, including suggested amendments to the NT Offset Principles, and expedition of the development of the Administrative Guidelines to assist contemplation of the Emissions Offsets Policy. There was also some confusion about what </w:t>
      </w:r>
      <w:r w:rsidR="00C01393">
        <w:rPr>
          <w:lang w:eastAsia="en-AU"/>
        </w:rPr>
        <w:t xml:space="preserve">Prescribed Acts </w:t>
      </w:r>
      <w:r>
        <w:rPr>
          <w:lang w:eastAsia="en-AU"/>
        </w:rPr>
        <w:t xml:space="preserve">are under the NT Offsets Framework. </w:t>
      </w:r>
    </w:p>
    <w:p w14:paraId="6D67C7B2" w14:textId="50637CDE" w:rsidR="00C01393" w:rsidRDefault="00C01393" w:rsidP="00C01393">
      <w:pPr>
        <w:pStyle w:val="Heading2"/>
      </w:pPr>
      <w:bookmarkStart w:id="12" w:name="_Toc106202448"/>
      <w:r>
        <w:t>NT Government Response</w:t>
      </w:r>
      <w:bookmarkEnd w:id="12"/>
      <w:r>
        <w:t xml:space="preserve"> </w:t>
      </w:r>
    </w:p>
    <w:p w14:paraId="13BA31FC" w14:textId="720C4914" w:rsidR="00F03A91" w:rsidRDefault="00F03A91" w:rsidP="00F03A91">
      <w:pPr>
        <w:rPr>
          <w:lang w:eastAsia="en-AU"/>
        </w:rPr>
      </w:pPr>
      <w:r>
        <w:rPr>
          <w:lang w:eastAsia="en-AU"/>
        </w:rPr>
        <w:t xml:space="preserve">The NT Offset Principles are in effect and will be reviewed two years after commencement. The Principles were developed in consultation with a range of key stakeholder groups and were approved by the NT Government. The outcomes of this consultation is published on the DEPWS website, including a full </w:t>
      </w:r>
      <w:hyperlink r:id="rId18" w:history="1">
        <w:r w:rsidRPr="00F03A91">
          <w:rPr>
            <w:rStyle w:val="Hyperlink"/>
            <w:lang w:eastAsia="en-AU"/>
          </w:rPr>
          <w:t>Consultation Report</w:t>
        </w:r>
      </w:hyperlink>
      <w:r>
        <w:rPr>
          <w:lang w:eastAsia="en-AU"/>
        </w:rPr>
        <w:t xml:space="preserve">. </w:t>
      </w:r>
    </w:p>
    <w:p w14:paraId="5C5C86B7" w14:textId="6AB9DF5D" w:rsidR="00F03A91" w:rsidRDefault="00F03A91" w:rsidP="00F03A91">
      <w:pPr>
        <w:rPr>
          <w:lang w:eastAsia="en-AU"/>
        </w:rPr>
      </w:pPr>
      <w:r>
        <w:t xml:space="preserve">The NT Government is developing Administrative Guidelines under the NT Offsets Framework to support implementation of the Emissions Offsets Policy and other types of offsets used under the NT Offsets </w:t>
      </w:r>
      <w:r>
        <w:lastRenderedPageBreak/>
        <w:t>Framework. These Guidelines will reflect feedback on the administration of offsets received in recent public and targeted consultation processes on offsets.</w:t>
      </w:r>
    </w:p>
    <w:p w14:paraId="2F625538" w14:textId="552767F6" w:rsidR="00F03A91" w:rsidRDefault="00F03A91" w:rsidP="00F03A91">
      <w:pPr>
        <w:rPr>
          <w:lang w:eastAsia="en-AU"/>
        </w:rPr>
      </w:pPr>
      <w:r>
        <w:rPr>
          <w:lang w:eastAsia="en-AU"/>
        </w:rPr>
        <w:t xml:space="preserve">The </w:t>
      </w:r>
      <w:r w:rsidR="007816CC">
        <w:rPr>
          <w:lang w:eastAsia="en-AU"/>
        </w:rPr>
        <w:t>Final Policy</w:t>
      </w:r>
      <w:r>
        <w:rPr>
          <w:lang w:eastAsia="en-AU"/>
        </w:rPr>
        <w:t xml:space="preserve"> clarifies the meaning of Prescribed Acts under the NT Offsets Framework. </w:t>
      </w:r>
      <w:r w:rsidR="000D2C2E">
        <w:rPr>
          <w:lang w:eastAsia="en-AU"/>
        </w:rPr>
        <w:t>Prescribed Acts are any Acts prescribed by the Environment Protection Regulations 2020 for the purpose of the NT Offsets Framework. This does not impact the NT Government’s ability to apply offset requirements to development. Rather, it signals that the NT Government will rely on the NT Offsets Framework to support the consistent, transparent and appropriate use, design and delivery of offsets under a Prescribed Act.</w:t>
      </w:r>
    </w:p>
    <w:p w14:paraId="7C2B8112" w14:textId="77777777" w:rsidR="00C500DC" w:rsidRDefault="00C500DC" w:rsidP="00C500DC">
      <w:pPr>
        <w:pStyle w:val="Heading1"/>
        <w:rPr>
          <w:lang w:eastAsia="en-AU"/>
        </w:rPr>
      </w:pPr>
      <w:bookmarkStart w:id="13" w:name="_Toc106202449"/>
      <w:r w:rsidRPr="000D2C2E">
        <w:rPr>
          <w:lang w:eastAsia="en-AU"/>
        </w:rPr>
        <w:t>R</w:t>
      </w:r>
      <w:r>
        <w:rPr>
          <w:lang w:eastAsia="en-AU"/>
        </w:rPr>
        <w:t>elationship</w:t>
      </w:r>
      <w:r w:rsidRPr="000D2C2E">
        <w:rPr>
          <w:lang w:eastAsia="en-AU"/>
        </w:rPr>
        <w:t xml:space="preserve"> to Commonwealth offset requirements</w:t>
      </w:r>
      <w:bookmarkEnd w:id="13"/>
      <w:r w:rsidRPr="000D2C2E">
        <w:rPr>
          <w:lang w:eastAsia="en-AU"/>
        </w:rPr>
        <w:t xml:space="preserve"> </w:t>
      </w:r>
    </w:p>
    <w:p w14:paraId="2C039570" w14:textId="2593023E" w:rsidR="00C500DC" w:rsidRPr="000D2C2E" w:rsidRDefault="00C500DC" w:rsidP="00C500DC">
      <w:pPr>
        <w:rPr>
          <w:lang w:eastAsia="en-AU"/>
        </w:rPr>
      </w:pPr>
      <w:r>
        <w:rPr>
          <w:lang w:eastAsia="en-AU"/>
        </w:rPr>
        <w:t>Many industry stakeholders recommended aligning the policy approach with Commonwealth offset requirements (namely the Safeguard Mechanism), to prevent duplication or inconsistencies. Some of these stakeholders supported the way the draft policy sought to prevent duplication with offset requirements under the Safeguard Mechanism. Other industry stakeholders were concerned that NT offset requirements would go over and above Commonwealth requirements, deviating from a National approach to emission</w:t>
      </w:r>
      <w:r w:rsidR="004516D8">
        <w:rPr>
          <w:lang w:eastAsia="en-AU"/>
        </w:rPr>
        <w:t>s</w:t>
      </w:r>
      <w:r>
        <w:rPr>
          <w:lang w:eastAsia="en-AU"/>
        </w:rPr>
        <w:t xml:space="preserve"> management.</w:t>
      </w:r>
      <w:r w:rsidRPr="000D2C2E">
        <w:rPr>
          <w:lang w:eastAsia="en-AU"/>
        </w:rPr>
        <w:t xml:space="preserve"> </w:t>
      </w:r>
    </w:p>
    <w:p w14:paraId="2088B3F2" w14:textId="77777777" w:rsidR="00C500DC" w:rsidRDefault="00C500DC" w:rsidP="00C500DC">
      <w:pPr>
        <w:pStyle w:val="Heading2"/>
      </w:pPr>
      <w:bookmarkStart w:id="14" w:name="_Toc106202450"/>
      <w:r w:rsidRPr="000D2C2E">
        <w:t>NT Government response</w:t>
      </w:r>
      <w:bookmarkEnd w:id="14"/>
      <w:r w:rsidRPr="000D2C2E">
        <w:t xml:space="preserve"> </w:t>
      </w:r>
    </w:p>
    <w:p w14:paraId="7F9A87C2" w14:textId="77777777" w:rsidR="009E120C" w:rsidRDefault="00C500DC" w:rsidP="00C500DC">
      <w:pPr>
        <w:rPr>
          <w:lang w:eastAsia="en-AU"/>
        </w:rPr>
      </w:pPr>
      <w:r>
        <w:rPr>
          <w:lang w:eastAsia="en-AU"/>
        </w:rPr>
        <w:t>The NT Government needs the ability to apply offset requirements over and above Commonwealth requirements to support achievement of the Territory’s net zero emission</w:t>
      </w:r>
      <w:r w:rsidR="004516D8">
        <w:rPr>
          <w:lang w:eastAsia="en-AU"/>
        </w:rPr>
        <w:t>s</w:t>
      </w:r>
      <w:r>
        <w:rPr>
          <w:lang w:eastAsia="en-AU"/>
        </w:rPr>
        <w:t xml:space="preserve"> by 2050 target, and other emissions related commitments. The current Commonwealth approach alone is not sufficient to do this. </w:t>
      </w:r>
    </w:p>
    <w:p w14:paraId="563DB5F2" w14:textId="1AE2887B" w:rsidR="00C500DC" w:rsidRDefault="00C500DC" w:rsidP="00C500DC">
      <w:pPr>
        <w:rPr>
          <w:lang w:eastAsia="en-AU"/>
        </w:rPr>
      </w:pPr>
      <w:r>
        <w:rPr>
          <w:lang w:eastAsia="en-AU"/>
        </w:rPr>
        <w:t>The NT Government supports the concept of a consistent national approach to emissions reductions and offsets that enables the Territory’s emission targets and commitments to be met.</w:t>
      </w:r>
    </w:p>
    <w:p w14:paraId="755E0FFF" w14:textId="5950FD36" w:rsidR="00E96712" w:rsidRPr="00F03A91" w:rsidRDefault="00E96712" w:rsidP="00C500DC">
      <w:pPr>
        <w:rPr>
          <w:lang w:eastAsia="en-AU"/>
        </w:rPr>
      </w:pPr>
      <w:r>
        <w:rPr>
          <w:lang w:eastAsia="en-AU"/>
        </w:rPr>
        <w:t xml:space="preserve">The </w:t>
      </w:r>
      <w:r w:rsidR="007816CC">
        <w:rPr>
          <w:lang w:eastAsia="en-AU"/>
        </w:rPr>
        <w:t>Final Policy</w:t>
      </w:r>
      <w:r>
        <w:rPr>
          <w:lang w:eastAsia="en-AU"/>
        </w:rPr>
        <w:t xml:space="preserve"> continues to recognise offsets required to satisfy the Safeguard Mechanism, and </w:t>
      </w:r>
      <w:r w:rsidR="009B728E">
        <w:rPr>
          <w:lang w:eastAsia="en-AU"/>
        </w:rPr>
        <w:t xml:space="preserve">is designed to </w:t>
      </w:r>
      <w:r>
        <w:rPr>
          <w:lang w:eastAsia="en-AU"/>
        </w:rPr>
        <w:t xml:space="preserve">prevent duplication so that multiple offsets are not required </w:t>
      </w:r>
      <w:r w:rsidR="004516D8">
        <w:rPr>
          <w:lang w:eastAsia="en-AU"/>
        </w:rPr>
        <w:t xml:space="preserve">by different jurisdictional frameworks </w:t>
      </w:r>
      <w:r>
        <w:rPr>
          <w:lang w:eastAsia="en-AU"/>
        </w:rPr>
        <w:t xml:space="preserve">to offset the same emissions. </w:t>
      </w:r>
    </w:p>
    <w:p w14:paraId="01432E32" w14:textId="08B59FF6" w:rsidR="0037724F" w:rsidRDefault="0037724F" w:rsidP="0037724F">
      <w:pPr>
        <w:pStyle w:val="Heading1"/>
      </w:pPr>
      <w:bookmarkStart w:id="15" w:name="_Toc106202451"/>
      <w:r>
        <w:t>P</w:t>
      </w:r>
      <w:r w:rsidRPr="0037724F">
        <w:t>olicy application and scope</w:t>
      </w:r>
      <w:bookmarkEnd w:id="15"/>
    </w:p>
    <w:p w14:paraId="01430F26" w14:textId="41E2B100" w:rsidR="0037724F" w:rsidRPr="00C401BF" w:rsidRDefault="00D53FA9" w:rsidP="0037724F">
      <w:r>
        <w:t xml:space="preserve">A number of stakeholders in the </w:t>
      </w:r>
      <w:r w:rsidRPr="00494C82">
        <w:t>environme</w:t>
      </w:r>
      <w:r w:rsidR="004516D8">
        <w:t>nt</w:t>
      </w:r>
      <w:r w:rsidRPr="00494C82">
        <w:t>, community,</w:t>
      </w:r>
      <w:r>
        <w:t xml:space="preserve"> public policy</w:t>
      </w:r>
      <w:r w:rsidRPr="00494C82">
        <w:t xml:space="preserve"> and offset sectors </w:t>
      </w:r>
      <w:r>
        <w:t xml:space="preserve">requested that the draft policy </w:t>
      </w:r>
      <w:r w:rsidR="00BB2C36">
        <w:t xml:space="preserve">be applied </w:t>
      </w:r>
      <w:r>
        <w:t>to a broader range of development. In particular, some stakeholders were concerned that the draft policy only applied to new or expanding projects</w:t>
      </w:r>
      <w:r w:rsidR="000D2C2E">
        <w:t xml:space="preserve"> requiring environmental authorisations to proceed</w:t>
      </w:r>
      <w:r>
        <w:t>.</w:t>
      </w:r>
      <w:r w:rsidRPr="00C401BF">
        <w:t xml:space="preserve"> </w:t>
      </w:r>
      <w:r>
        <w:t xml:space="preserve">A number of recommendations were made to apply the policy to </w:t>
      </w:r>
      <w:r w:rsidRPr="00C401BF">
        <w:t>existing projects</w:t>
      </w:r>
      <w:r>
        <w:t xml:space="preserve">. </w:t>
      </w:r>
    </w:p>
    <w:p w14:paraId="04A8E5B2" w14:textId="0AD62829" w:rsidR="0037724F" w:rsidRDefault="0037724F" w:rsidP="0037724F">
      <w:r>
        <w:t>Many stakeholders recommended that the policy apply to scope 1, 2 and 3 emissions</w:t>
      </w:r>
      <w:r w:rsidR="00BB2C36">
        <w:t xml:space="preserve">. </w:t>
      </w:r>
      <w:r>
        <w:t xml:space="preserve">Some submissions recommended that the policy apply to scope 3 emissions generated in Australia only, while others recommended applying to those generated overseas as well. </w:t>
      </w:r>
      <w:r w:rsidR="00A46623">
        <w:t xml:space="preserve">Some industry stakeholders </w:t>
      </w:r>
      <w:r>
        <w:t>did not support applying the policy beyond scope 1 emissions.</w:t>
      </w:r>
    </w:p>
    <w:p w14:paraId="68B2DDBE" w14:textId="7AB027D9" w:rsidR="006A0961" w:rsidRDefault="006A0961" w:rsidP="006A0961">
      <w:pPr>
        <w:pStyle w:val="Heading2"/>
      </w:pPr>
      <w:bookmarkStart w:id="16" w:name="_Toc106202452"/>
      <w:r>
        <w:t>NT Government response</w:t>
      </w:r>
      <w:bookmarkEnd w:id="16"/>
      <w:r>
        <w:t xml:space="preserve"> </w:t>
      </w:r>
    </w:p>
    <w:p w14:paraId="2C486EA0" w14:textId="00375BB8" w:rsidR="00BB2C36" w:rsidRDefault="00BB2C36" w:rsidP="00D53FA9">
      <w:pPr>
        <w:rPr>
          <w:lang w:eastAsia="en-AU"/>
        </w:rPr>
      </w:pPr>
      <w:r>
        <w:rPr>
          <w:lang w:eastAsia="en-AU"/>
        </w:rPr>
        <w:t xml:space="preserve">The Emissions Offsets Policy is </w:t>
      </w:r>
      <w:r w:rsidR="009B728E">
        <w:rPr>
          <w:lang w:eastAsia="en-AU"/>
        </w:rPr>
        <w:t>applied through</w:t>
      </w:r>
      <w:r>
        <w:rPr>
          <w:lang w:eastAsia="en-AU"/>
        </w:rPr>
        <w:t xml:space="preserve"> </w:t>
      </w:r>
      <w:r w:rsidR="009B728E">
        <w:rPr>
          <w:lang w:eastAsia="en-AU"/>
        </w:rPr>
        <w:t>environmental authorisations granted under</w:t>
      </w:r>
      <w:r>
        <w:rPr>
          <w:lang w:eastAsia="en-AU"/>
        </w:rPr>
        <w:t xml:space="preserve"> Territory legislation, and informed by the Large Emitters Policy. Th</w:t>
      </w:r>
      <w:r w:rsidR="009B728E">
        <w:rPr>
          <w:lang w:eastAsia="en-AU"/>
        </w:rPr>
        <w:t>is means it applies to new or expanding projects requiring environmental authorisation and does</w:t>
      </w:r>
      <w:r>
        <w:rPr>
          <w:lang w:eastAsia="en-AU"/>
        </w:rPr>
        <w:t xml:space="preserve"> not apply to emissions produced by existing development. </w:t>
      </w:r>
    </w:p>
    <w:p w14:paraId="083F24E3" w14:textId="57406E8D" w:rsidR="008752BE" w:rsidRDefault="00BB2C36" w:rsidP="008752BE">
      <w:pPr>
        <w:rPr>
          <w:lang w:eastAsia="en-AU"/>
        </w:rPr>
      </w:pPr>
      <w:r>
        <w:rPr>
          <w:lang w:eastAsia="en-AU"/>
        </w:rPr>
        <w:lastRenderedPageBreak/>
        <w:t xml:space="preserve">The </w:t>
      </w:r>
      <w:r w:rsidR="007816CC">
        <w:rPr>
          <w:lang w:eastAsia="en-AU"/>
        </w:rPr>
        <w:t>Final Policy</w:t>
      </w:r>
      <w:r>
        <w:rPr>
          <w:lang w:eastAsia="en-AU"/>
        </w:rPr>
        <w:t xml:space="preserve"> clarifies that it can be applied to offsets in relation to any scope of emissions that require offsetting under Territory legislation. </w:t>
      </w:r>
      <w:r w:rsidR="00A46623">
        <w:rPr>
          <w:lang w:eastAsia="en-AU"/>
        </w:rPr>
        <w:t>It is not the role of the Emissions Offsets Policy to restrict the use of offset</w:t>
      </w:r>
      <w:r w:rsidR="000540BA">
        <w:rPr>
          <w:lang w:eastAsia="en-AU"/>
        </w:rPr>
        <w:t>s</w:t>
      </w:r>
      <w:r w:rsidR="00A46623">
        <w:rPr>
          <w:lang w:eastAsia="en-AU"/>
        </w:rPr>
        <w:t xml:space="preserve"> to any particular scope of emissions. </w:t>
      </w:r>
    </w:p>
    <w:p w14:paraId="5DDE000C" w14:textId="08E9F86F" w:rsidR="00D76928" w:rsidRPr="008752BE" w:rsidRDefault="00D76928" w:rsidP="00D76928">
      <w:pPr>
        <w:pStyle w:val="Subtitle0"/>
        <w:rPr>
          <w:lang w:eastAsia="en-AU"/>
        </w:rPr>
      </w:pPr>
      <w:r>
        <w:rPr>
          <w:lang w:eastAsia="en-AU"/>
        </w:rPr>
        <w:t>Part Two</w:t>
      </w:r>
    </w:p>
    <w:p w14:paraId="0090BD72" w14:textId="57A59E4D" w:rsidR="0037724F" w:rsidRDefault="0037724F" w:rsidP="0037724F">
      <w:pPr>
        <w:pStyle w:val="Heading1"/>
      </w:pPr>
      <w:bookmarkStart w:id="17" w:name="_Toc106202453"/>
      <w:r>
        <w:t>Offset determination</w:t>
      </w:r>
      <w:r w:rsidR="004D32B6">
        <w:t>s and decision making</w:t>
      </w:r>
      <w:bookmarkEnd w:id="17"/>
      <w:r w:rsidR="004D32B6">
        <w:t xml:space="preserve"> </w:t>
      </w:r>
    </w:p>
    <w:p w14:paraId="6DCDA6D7" w14:textId="1A6DBC9D" w:rsidR="004D32B6" w:rsidRDefault="00C96EB2" w:rsidP="00C96EB2">
      <w:r>
        <w:t xml:space="preserve">A range of feedback was provided on offset determinations across stakeholders in relation to the estimation of emissions, the mitigation hierarchy, </w:t>
      </w:r>
      <w:r w:rsidR="00382677">
        <w:t xml:space="preserve">significant residual emission terminology, decision maker discretion and </w:t>
      </w:r>
      <w:r>
        <w:t>offset triggers and quantities.</w:t>
      </w:r>
      <w:r w:rsidR="00382677">
        <w:t xml:space="preserve"> This feedback, and the NT Government’s response, is summarised in </w:t>
      </w:r>
      <w:r w:rsidR="00382677" w:rsidRPr="00D76928">
        <w:t xml:space="preserve">Table </w:t>
      </w:r>
      <w:r w:rsidR="00D76928" w:rsidRPr="00D76928">
        <w:t>1</w:t>
      </w:r>
      <w:r w:rsidR="00382677">
        <w:t xml:space="preserve"> below.</w:t>
      </w:r>
    </w:p>
    <w:p w14:paraId="29AF7D80" w14:textId="561B0545" w:rsidR="00382677" w:rsidRDefault="00D76928" w:rsidP="00C96EB2">
      <w:r>
        <w:t>Table 1: Offset determinations and decision making</w:t>
      </w:r>
      <w:r w:rsidR="00382677">
        <w:t xml:space="preserve"> </w:t>
      </w:r>
    </w:p>
    <w:tbl>
      <w:tblPr>
        <w:tblStyle w:val="TableGrid"/>
        <w:tblW w:w="10632" w:type="dxa"/>
        <w:tblInd w:w="-147" w:type="dxa"/>
        <w:tblLook w:val="04A0" w:firstRow="1" w:lastRow="0" w:firstColumn="1" w:lastColumn="0" w:noHBand="0" w:noVBand="1"/>
      </w:tblPr>
      <w:tblGrid>
        <w:gridCol w:w="2590"/>
        <w:gridCol w:w="3506"/>
        <w:gridCol w:w="4536"/>
      </w:tblGrid>
      <w:tr w:rsidR="00F34E11" w14:paraId="04141364" w14:textId="77777777" w:rsidTr="00E3728B">
        <w:trPr>
          <w:tblHeader/>
        </w:trPr>
        <w:tc>
          <w:tcPr>
            <w:tcW w:w="2590" w:type="dxa"/>
            <w:shd w:val="clear" w:color="auto" w:fill="D9D9D9" w:themeFill="background1" w:themeFillShade="D9"/>
          </w:tcPr>
          <w:p w14:paraId="7B90875A" w14:textId="3E757A29" w:rsidR="00F34E11" w:rsidRPr="00A46623" w:rsidRDefault="00F34E11" w:rsidP="00C96EB2">
            <w:pPr>
              <w:rPr>
                <w:b/>
              </w:rPr>
            </w:pPr>
            <w:r>
              <w:rPr>
                <w:b/>
              </w:rPr>
              <w:t>Theme</w:t>
            </w:r>
          </w:p>
        </w:tc>
        <w:tc>
          <w:tcPr>
            <w:tcW w:w="3506" w:type="dxa"/>
            <w:shd w:val="clear" w:color="auto" w:fill="D9D9D9" w:themeFill="background1" w:themeFillShade="D9"/>
          </w:tcPr>
          <w:p w14:paraId="1DC61E07" w14:textId="3FC8206B" w:rsidR="00F34E11" w:rsidRPr="00A46623" w:rsidRDefault="00F34E11" w:rsidP="00C96EB2">
            <w:pPr>
              <w:rPr>
                <w:b/>
              </w:rPr>
            </w:pPr>
            <w:r w:rsidRPr="00A46623">
              <w:rPr>
                <w:b/>
              </w:rPr>
              <w:t>Consultation feedback</w:t>
            </w:r>
          </w:p>
        </w:tc>
        <w:tc>
          <w:tcPr>
            <w:tcW w:w="4536" w:type="dxa"/>
            <w:shd w:val="clear" w:color="auto" w:fill="D9D9D9" w:themeFill="background1" w:themeFillShade="D9"/>
          </w:tcPr>
          <w:p w14:paraId="547ABF91" w14:textId="12A8B395" w:rsidR="00F34E11" w:rsidRPr="00A46623" w:rsidRDefault="00F34E11" w:rsidP="00C96EB2">
            <w:pPr>
              <w:rPr>
                <w:b/>
              </w:rPr>
            </w:pPr>
            <w:r w:rsidRPr="00A46623">
              <w:rPr>
                <w:b/>
              </w:rPr>
              <w:t>NT Government Response</w:t>
            </w:r>
          </w:p>
        </w:tc>
      </w:tr>
      <w:tr w:rsidR="00F34E11" w14:paraId="00A0BC9D" w14:textId="77777777" w:rsidTr="00094ECF">
        <w:tc>
          <w:tcPr>
            <w:tcW w:w="2590" w:type="dxa"/>
          </w:tcPr>
          <w:p w14:paraId="53A330FE" w14:textId="604B1D0D" w:rsidR="00F34E11" w:rsidRPr="00A46623" w:rsidRDefault="00F34E11" w:rsidP="009D0803">
            <w:r>
              <w:t>Emissions estimation</w:t>
            </w:r>
          </w:p>
        </w:tc>
        <w:tc>
          <w:tcPr>
            <w:tcW w:w="3506" w:type="dxa"/>
          </w:tcPr>
          <w:p w14:paraId="1138A485" w14:textId="72A589C5" w:rsidR="00F34E11" w:rsidRDefault="00F34E11" w:rsidP="009D0803">
            <w:r w:rsidRPr="00A46623">
              <w:t>There</w:t>
            </w:r>
            <w:r>
              <w:t xml:space="preserve"> were a range of suggestions across stakeholder groups about how emissions should be estimated and how this should inform offset determination processes. </w:t>
            </w:r>
            <w:r w:rsidRPr="00A46623">
              <w:t xml:space="preserve"> </w:t>
            </w:r>
          </w:p>
        </w:tc>
        <w:tc>
          <w:tcPr>
            <w:tcW w:w="4536" w:type="dxa"/>
          </w:tcPr>
          <w:p w14:paraId="450C36D7" w14:textId="39086509" w:rsidR="00F34E11" w:rsidRDefault="00F34E11" w:rsidP="00D76928">
            <w:r>
              <w:t xml:space="preserve">The process, methods and timing of the estimation of emissions is not established by the Emissions Offsets Policy. It is governed by the information requirements under the legislation under which </w:t>
            </w:r>
            <w:r w:rsidR="00D76928">
              <w:t>a</w:t>
            </w:r>
            <w:r>
              <w:t xml:space="preserve"> project is being assessed, and informed by the emission</w:t>
            </w:r>
            <w:r w:rsidR="000540BA">
              <w:t>s</w:t>
            </w:r>
            <w:r>
              <w:t xml:space="preserve"> estimation expectations in the Large Emitters Policy. </w:t>
            </w:r>
          </w:p>
        </w:tc>
      </w:tr>
      <w:tr w:rsidR="00F34E11" w14:paraId="6C9CB918" w14:textId="77777777" w:rsidTr="00094ECF">
        <w:tc>
          <w:tcPr>
            <w:tcW w:w="2590" w:type="dxa"/>
          </w:tcPr>
          <w:p w14:paraId="029D4809" w14:textId="6A3EEEF6" w:rsidR="00F34E11" w:rsidRDefault="00F34E11" w:rsidP="00C96EB2">
            <w:r>
              <w:t xml:space="preserve">The mitigation hierarchy </w:t>
            </w:r>
          </w:p>
        </w:tc>
        <w:tc>
          <w:tcPr>
            <w:tcW w:w="3506" w:type="dxa"/>
          </w:tcPr>
          <w:p w14:paraId="317072BB" w14:textId="329B11F7" w:rsidR="00F34E11" w:rsidRDefault="00F34E11" w:rsidP="00C96EB2">
            <w:r>
              <w:t>A number of stakeholders recommended placing greater emphasis on the prerequisite that offsets are a tool of last resort and can only be applied where all reasonable steps have been taken to avoid and mitigate emissions</w:t>
            </w:r>
            <w:r w:rsidR="00094ECF">
              <w:t>, and residual emissions will remain</w:t>
            </w:r>
            <w:r>
              <w:t>. There were also some concerns about how this would be assessed.</w:t>
            </w:r>
          </w:p>
        </w:tc>
        <w:tc>
          <w:tcPr>
            <w:tcW w:w="4536" w:type="dxa"/>
          </w:tcPr>
          <w:p w14:paraId="3777DF73" w14:textId="66C654B8" w:rsidR="00F34E11" w:rsidRDefault="00F34E11" w:rsidP="00F34E11">
            <w:r>
              <w:t xml:space="preserve">The </w:t>
            </w:r>
            <w:r w:rsidR="007816CC">
              <w:t>Final Policy</w:t>
            </w:r>
            <w:r>
              <w:t xml:space="preserve"> includes some additional minor changes to emphasi</w:t>
            </w:r>
            <w:r w:rsidR="009B728E">
              <w:t>s</w:t>
            </w:r>
            <w:r>
              <w:t xml:space="preserve">e </w:t>
            </w:r>
            <w:r w:rsidR="004B2D27">
              <w:t>that offsets are a tool of last resort</w:t>
            </w:r>
            <w:r>
              <w:t xml:space="preserve">. </w:t>
            </w:r>
          </w:p>
          <w:p w14:paraId="41EE4368" w14:textId="08B57375" w:rsidR="00F34E11" w:rsidRDefault="00F34E11" w:rsidP="00F34E11">
            <w:r>
              <w:t xml:space="preserve">The assessment of whether avoidance and mitigation has been explored and applied to the greatest reasonable extent is governed by assessment provisions and processes under the legislation. These processes ensure that the use of offsets will only be possible where </w:t>
            </w:r>
            <w:r w:rsidRPr="00F34E11">
              <w:t xml:space="preserve">all reasonable steps have </w:t>
            </w:r>
            <w:r>
              <w:t xml:space="preserve">first </w:t>
            </w:r>
            <w:r w:rsidRPr="00F34E11">
              <w:t>been taken to avoid and mitigate emissions</w:t>
            </w:r>
            <w:r w:rsidR="00094ECF">
              <w:t>.</w:t>
            </w:r>
            <w:r>
              <w:t xml:space="preserve">    </w:t>
            </w:r>
          </w:p>
        </w:tc>
      </w:tr>
      <w:tr w:rsidR="00F34E11" w14:paraId="69304358" w14:textId="77777777" w:rsidTr="00094ECF">
        <w:tc>
          <w:tcPr>
            <w:tcW w:w="2590" w:type="dxa"/>
          </w:tcPr>
          <w:p w14:paraId="3FD4EB8E" w14:textId="2ABF2044" w:rsidR="00F34E11" w:rsidRDefault="00094ECF" w:rsidP="00C96EB2">
            <w:r>
              <w:t xml:space="preserve">Significant residual emissions terminology </w:t>
            </w:r>
          </w:p>
        </w:tc>
        <w:tc>
          <w:tcPr>
            <w:tcW w:w="3506" w:type="dxa"/>
          </w:tcPr>
          <w:p w14:paraId="00DABD82" w14:textId="59E593B6" w:rsidR="00F34E11" w:rsidRDefault="00094ECF" w:rsidP="00094ECF">
            <w:r w:rsidRPr="00094ECF">
              <w:t xml:space="preserve">Many stakeholders in both environment and industry sectors were concerned </w:t>
            </w:r>
            <w:r>
              <w:t xml:space="preserve">about the lack of a definition for significant residual emissions and the ambiguity this created. </w:t>
            </w:r>
          </w:p>
        </w:tc>
        <w:tc>
          <w:tcPr>
            <w:tcW w:w="4536" w:type="dxa"/>
          </w:tcPr>
          <w:p w14:paraId="75FDB15E" w14:textId="77777777" w:rsidR="004B2D27" w:rsidRDefault="00094ECF" w:rsidP="00094ECF">
            <w:r>
              <w:t xml:space="preserve">This terminology has been removed from the </w:t>
            </w:r>
            <w:r w:rsidR="007816CC">
              <w:t>Final Policy</w:t>
            </w:r>
            <w:r>
              <w:t xml:space="preserve">, as it was not critical to the operation of the policy and created unnecessary stakeholder concern. </w:t>
            </w:r>
          </w:p>
          <w:p w14:paraId="62A4D946" w14:textId="7EE017CB" w:rsidR="00F34E11" w:rsidRDefault="00094ECF" w:rsidP="00094ECF">
            <w:r>
              <w:t xml:space="preserve">The decision to apply offset requirements to a project is based on assessment and approval </w:t>
            </w:r>
            <w:r w:rsidR="00132BDC">
              <w:t xml:space="preserve">provisions and </w:t>
            </w:r>
            <w:r>
              <w:t>processes under Territory legislation and informed by the Large Emitters Policy, and is not based on terminology in the Emissions Offsets Policy.</w:t>
            </w:r>
          </w:p>
        </w:tc>
      </w:tr>
      <w:tr w:rsidR="00132BDC" w14:paraId="5CFD51C4" w14:textId="77777777" w:rsidTr="00094ECF">
        <w:tc>
          <w:tcPr>
            <w:tcW w:w="2590" w:type="dxa"/>
          </w:tcPr>
          <w:p w14:paraId="59ADA656" w14:textId="43ABF0F8" w:rsidR="00132BDC" w:rsidRDefault="00132BDC" w:rsidP="00132BDC">
            <w:r>
              <w:lastRenderedPageBreak/>
              <w:t xml:space="preserve">Decision making discretion </w:t>
            </w:r>
          </w:p>
        </w:tc>
        <w:tc>
          <w:tcPr>
            <w:tcW w:w="3506" w:type="dxa"/>
          </w:tcPr>
          <w:p w14:paraId="75D315DE" w14:textId="364844F1" w:rsidR="00132BDC" w:rsidRPr="00094ECF" w:rsidRDefault="00132BDC" w:rsidP="00132BDC">
            <w:r>
              <w:t xml:space="preserve">Many stakeholders in both environment and industry sectors were concerned about the discretion that decision makers have in determining whether offsets are necessary and appropriate. </w:t>
            </w:r>
          </w:p>
        </w:tc>
        <w:tc>
          <w:tcPr>
            <w:tcW w:w="4536" w:type="dxa"/>
          </w:tcPr>
          <w:p w14:paraId="3DFAE3AE" w14:textId="01A492E6" w:rsidR="00132BDC" w:rsidRDefault="00132BDC" w:rsidP="004B2D27">
            <w:r>
              <w:t xml:space="preserve">The </w:t>
            </w:r>
            <w:r w:rsidR="007816CC">
              <w:t>Final Policy</w:t>
            </w:r>
            <w:r>
              <w:t xml:space="preserve"> clarifies that these determinations are made in accordance with assessment and approval provisions and processes under Territory legislation and informed by the Large Emitters Policy. These processes provide discretion to decision makers to assess and condition emissions on a case-by-case basis. The Emissions Offsets Policy cannot restrict these determinations</w:t>
            </w:r>
            <w:r w:rsidR="004B2D27">
              <w:t>;</w:t>
            </w:r>
            <w:r>
              <w:t xml:space="preserve"> it can only highlight potential considerations that decision makers may take into account when making them.</w:t>
            </w:r>
          </w:p>
        </w:tc>
      </w:tr>
      <w:tr w:rsidR="00132BDC" w14:paraId="1D260BAD" w14:textId="77777777" w:rsidTr="00094ECF">
        <w:tc>
          <w:tcPr>
            <w:tcW w:w="2590" w:type="dxa"/>
          </w:tcPr>
          <w:p w14:paraId="5804D307" w14:textId="44581C53" w:rsidR="00132BDC" w:rsidRDefault="00132BDC" w:rsidP="00C96EB2">
            <w:r>
              <w:t>Offset triggers and quantities</w:t>
            </w:r>
          </w:p>
        </w:tc>
        <w:tc>
          <w:tcPr>
            <w:tcW w:w="3506" w:type="dxa"/>
          </w:tcPr>
          <w:p w14:paraId="4C209E9D" w14:textId="06866F92" w:rsidR="00132BDC" w:rsidRPr="00094ECF" w:rsidRDefault="00132BDC" w:rsidP="00E126EA">
            <w:r w:rsidRPr="00094ECF">
              <w:t xml:space="preserve">Many stakeholders in </w:t>
            </w:r>
            <w:r>
              <w:t xml:space="preserve">the </w:t>
            </w:r>
            <w:r w:rsidRPr="00094ECF">
              <w:t xml:space="preserve">environment </w:t>
            </w:r>
            <w:r>
              <w:t>sector</w:t>
            </w:r>
            <w:r w:rsidRPr="00094ECF">
              <w:t xml:space="preserve"> were concerned </w:t>
            </w:r>
            <w:r>
              <w:t xml:space="preserve">about the absence of </w:t>
            </w:r>
            <w:r w:rsidR="00E126EA">
              <w:t>offset triggers, mandated offset quantities, or methodologies for these determinations.</w:t>
            </w:r>
            <w:r>
              <w:t xml:space="preserve"> </w:t>
            </w:r>
          </w:p>
        </w:tc>
        <w:tc>
          <w:tcPr>
            <w:tcW w:w="4536" w:type="dxa"/>
          </w:tcPr>
          <w:p w14:paraId="1A71DC88" w14:textId="3B302213" w:rsidR="00132BDC" w:rsidRDefault="0012123B" w:rsidP="004B2D27">
            <w:r>
              <w:t xml:space="preserve">These determinations </w:t>
            </w:r>
            <w:r w:rsidR="000540BA">
              <w:t>are</w:t>
            </w:r>
            <w:r>
              <w:t xml:space="preserve"> </w:t>
            </w:r>
            <w:r w:rsidRPr="0012123B">
              <w:t>made</w:t>
            </w:r>
            <w:r w:rsidR="009B728E">
              <w:t xml:space="preserve"> by the authorising Minister</w:t>
            </w:r>
            <w:r w:rsidRPr="0012123B">
              <w:t xml:space="preserve"> in accordance with assessment and approval provisions and processes under Territory legislation and informed by the Large Emitters Policy.</w:t>
            </w:r>
            <w:r>
              <w:t xml:space="preserve"> The Emissions Offsets Policy cannot restrict these determinations</w:t>
            </w:r>
            <w:r w:rsidR="004B2D27">
              <w:t>;</w:t>
            </w:r>
            <w:r>
              <w:t xml:space="preserve"> it can only highlight potential considerations that decision makers may take into account when making them.</w:t>
            </w:r>
          </w:p>
        </w:tc>
      </w:tr>
    </w:tbl>
    <w:p w14:paraId="1442C504" w14:textId="77777777" w:rsidR="00C96EB2" w:rsidRPr="00C96EB2" w:rsidRDefault="00C96EB2" w:rsidP="00C96EB2"/>
    <w:p w14:paraId="4BC07749" w14:textId="2147E07F" w:rsidR="0037724F" w:rsidRDefault="0037724F" w:rsidP="0037724F">
      <w:pPr>
        <w:pStyle w:val="Heading1"/>
      </w:pPr>
      <w:bookmarkStart w:id="18" w:name="_Toc106202454"/>
      <w:r>
        <w:t xml:space="preserve">Eligible offset types </w:t>
      </w:r>
      <w:r w:rsidR="00C96EB2">
        <w:t xml:space="preserve">and </w:t>
      </w:r>
      <w:r w:rsidR="00C01393">
        <w:t>order of priority</w:t>
      </w:r>
      <w:bookmarkEnd w:id="18"/>
      <w:r w:rsidR="00C01393">
        <w:t xml:space="preserve"> </w:t>
      </w:r>
      <w:r w:rsidR="00C96EB2">
        <w:t xml:space="preserve"> </w:t>
      </w:r>
    </w:p>
    <w:p w14:paraId="68D42115" w14:textId="30016C84" w:rsidR="00382677" w:rsidRDefault="00C96EB2" w:rsidP="00382677">
      <w:r>
        <w:t xml:space="preserve">The majority of stakeholders expressed views about the types of offsets that should be </w:t>
      </w:r>
      <w:r w:rsidR="00515BBE">
        <w:t xml:space="preserve">eligible under the Emissions Offsets Policy. </w:t>
      </w:r>
      <w:r w:rsidR="00382677">
        <w:t xml:space="preserve">This feedback, and the NT Government’s response, is summarised in </w:t>
      </w:r>
      <w:r w:rsidR="003D14CD">
        <w:t>Table 2.</w:t>
      </w:r>
      <w:r w:rsidR="00382677">
        <w:t xml:space="preserve"> below.</w:t>
      </w:r>
    </w:p>
    <w:p w14:paraId="1B54570E" w14:textId="54A385E4" w:rsidR="00515BBE" w:rsidRDefault="00382677" w:rsidP="00C96EB2">
      <w:r w:rsidRPr="003D14CD">
        <w:t xml:space="preserve">Table </w:t>
      </w:r>
      <w:r w:rsidR="003D14CD" w:rsidRPr="003D14CD">
        <w:t>2</w:t>
      </w:r>
      <w:r>
        <w:t xml:space="preserve">: </w:t>
      </w:r>
      <w:r w:rsidR="003D14CD">
        <w:t>Offset types and order of priority</w:t>
      </w:r>
    </w:p>
    <w:tbl>
      <w:tblPr>
        <w:tblStyle w:val="TableGrid"/>
        <w:tblW w:w="10632" w:type="dxa"/>
        <w:tblInd w:w="-147" w:type="dxa"/>
        <w:tblLook w:val="04A0" w:firstRow="1" w:lastRow="0" w:firstColumn="1" w:lastColumn="0" w:noHBand="0" w:noVBand="1"/>
      </w:tblPr>
      <w:tblGrid>
        <w:gridCol w:w="1702"/>
        <w:gridCol w:w="4110"/>
        <w:gridCol w:w="4820"/>
      </w:tblGrid>
      <w:tr w:rsidR="00515BBE" w14:paraId="127BF1CC" w14:textId="77777777" w:rsidTr="00E3728B">
        <w:trPr>
          <w:tblHeader/>
        </w:trPr>
        <w:tc>
          <w:tcPr>
            <w:tcW w:w="1702" w:type="dxa"/>
            <w:shd w:val="clear" w:color="auto" w:fill="D9D9D9" w:themeFill="background1" w:themeFillShade="D9"/>
          </w:tcPr>
          <w:p w14:paraId="02DE3177" w14:textId="77777777" w:rsidR="00515BBE" w:rsidRPr="00A46623" w:rsidRDefault="00515BBE" w:rsidP="001B7C72">
            <w:pPr>
              <w:rPr>
                <w:b/>
              </w:rPr>
            </w:pPr>
            <w:r>
              <w:rPr>
                <w:b/>
              </w:rPr>
              <w:t>Theme</w:t>
            </w:r>
          </w:p>
        </w:tc>
        <w:tc>
          <w:tcPr>
            <w:tcW w:w="4110" w:type="dxa"/>
            <w:shd w:val="clear" w:color="auto" w:fill="D9D9D9" w:themeFill="background1" w:themeFillShade="D9"/>
          </w:tcPr>
          <w:p w14:paraId="211C4406" w14:textId="77777777" w:rsidR="00515BBE" w:rsidRPr="00A46623" w:rsidRDefault="00515BBE" w:rsidP="001B7C72">
            <w:pPr>
              <w:rPr>
                <w:b/>
              </w:rPr>
            </w:pPr>
            <w:r w:rsidRPr="00A46623">
              <w:rPr>
                <w:b/>
              </w:rPr>
              <w:t>Consultation feedback</w:t>
            </w:r>
          </w:p>
        </w:tc>
        <w:tc>
          <w:tcPr>
            <w:tcW w:w="4820" w:type="dxa"/>
            <w:shd w:val="clear" w:color="auto" w:fill="D9D9D9" w:themeFill="background1" w:themeFillShade="D9"/>
          </w:tcPr>
          <w:p w14:paraId="546A70F3" w14:textId="77777777" w:rsidR="00515BBE" w:rsidRPr="00A46623" w:rsidRDefault="00515BBE" w:rsidP="001B7C72">
            <w:pPr>
              <w:rPr>
                <w:b/>
              </w:rPr>
            </w:pPr>
            <w:r w:rsidRPr="00A46623">
              <w:rPr>
                <w:b/>
              </w:rPr>
              <w:t>NT Government Response</w:t>
            </w:r>
          </w:p>
        </w:tc>
      </w:tr>
      <w:tr w:rsidR="00515BBE" w14:paraId="2C0498C1" w14:textId="77777777" w:rsidTr="001B7C72">
        <w:tc>
          <w:tcPr>
            <w:tcW w:w="1702" w:type="dxa"/>
          </w:tcPr>
          <w:p w14:paraId="37F7D895" w14:textId="5A448611" w:rsidR="00515BBE" w:rsidRPr="00A46623" w:rsidRDefault="00515BBE" w:rsidP="001B7C72">
            <w:r>
              <w:t>Offset credibility and robustness</w:t>
            </w:r>
          </w:p>
        </w:tc>
        <w:tc>
          <w:tcPr>
            <w:tcW w:w="4110" w:type="dxa"/>
          </w:tcPr>
          <w:p w14:paraId="3A3C8BD2" w14:textId="5A70EB21" w:rsidR="00515BBE" w:rsidRDefault="00515BBE" w:rsidP="001B7C72">
            <w:r w:rsidRPr="00515BBE">
              <w:t>Many stakeholders in the environment, community, public policy, indigenous and carbon sectors stressed the importance of robust and credible offsets that deliver real, long term emissions abatement.</w:t>
            </w:r>
          </w:p>
        </w:tc>
        <w:tc>
          <w:tcPr>
            <w:tcW w:w="4820" w:type="dxa"/>
          </w:tcPr>
          <w:p w14:paraId="3FCCB9E7" w14:textId="002C7B32" w:rsidR="00515BBE" w:rsidRPr="00515BBE" w:rsidRDefault="00515BBE" w:rsidP="005524DB">
            <w:r>
              <w:t xml:space="preserve">The </w:t>
            </w:r>
            <w:r w:rsidR="007816CC">
              <w:t>Final Policy</w:t>
            </w:r>
            <w:r>
              <w:t xml:space="preserve"> restricts offsets to those recognised as credible and robust by the Australian Government</w:t>
            </w:r>
            <w:r w:rsidR="005524DB">
              <w:t xml:space="preserve">. This includes Australian Carbon Credit Units (ACCUs) under the </w:t>
            </w:r>
            <w:r>
              <w:t>Commonwealth</w:t>
            </w:r>
            <w:r w:rsidR="00300220">
              <w:t>’s</w:t>
            </w:r>
            <w:r>
              <w:t xml:space="preserve"> </w:t>
            </w:r>
            <w:r w:rsidRPr="00515BBE">
              <w:rPr>
                <w:i/>
              </w:rPr>
              <w:t>Carbon Credits (Carbon Farming Initiative) Act 2011</w:t>
            </w:r>
            <w:r w:rsidR="00300220">
              <w:t xml:space="preserve"> or</w:t>
            </w:r>
            <w:r>
              <w:t xml:space="preserve"> </w:t>
            </w:r>
            <w:r w:rsidR="005524DB">
              <w:t xml:space="preserve">alternative emissions offset units under the Commonwealth </w:t>
            </w:r>
            <w:r>
              <w:t xml:space="preserve">Climate Active Carbon Neutral Standard. </w:t>
            </w:r>
          </w:p>
        </w:tc>
      </w:tr>
      <w:tr w:rsidR="00300220" w14:paraId="37C29496" w14:textId="77777777" w:rsidTr="00382677">
        <w:trPr>
          <w:trHeight w:val="483"/>
        </w:trPr>
        <w:tc>
          <w:tcPr>
            <w:tcW w:w="1702" w:type="dxa"/>
            <w:vMerge w:val="restart"/>
          </w:tcPr>
          <w:p w14:paraId="4764E2AE" w14:textId="764099EC" w:rsidR="00300220" w:rsidRDefault="00300220" w:rsidP="001B7C72">
            <w:r>
              <w:t>Australian Carbon Credit Units (ACCUs)</w:t>
            </w:r>
          </w:p>
        </w:tc>
        <w:tc>
          <w:tcPr>
            <w:tcW w:w="4110" w:type="dxa"/>
          </w:tcPr>
          <w:p w14:paraId="0E1A9C75" w14:textId="10BE0BF2" w:rsidR="00300220" w:rsidRDefault="00300220" w:rsidP="00596220">
            <w:r w:rsidRPr="00D42DC9">
              <w:t>There was general support for ACCUs to be the primary type of off</w:t>
            </w:r>
            <w:r>
              <w:t xml:space="preserve">set used under the Emissions Offsets Policy, </w:t>
            </w:r>
            <w:r>
              <w:lastRenderedPageBreak/>
              <w:t>however this was accompanied by</w:t>
            </w:r>
            <w:r w:rsidRPr="00596220">
              <w:t xml:space="preserve"> concerns </w:t>
            </w:r>
            <w:r>
              <w:t xml:space="preserve">across sectors </w:t>
            </w:r>
            <w:r w:rsidRPr="00596220">
              <w:t>about the limited supply of ACCUs generated</w:t>
            </w:r>
            <w:r>
              <w:t xml:space="preserve"> in the Territory and Australia, and limited opportunities for new ACCU generating methods to suit the Territory’s context. </w:t>
            </w:r>
          </w:p>
          <w:p w14:paraId="0458FA64" w14:textId="26243A56" w:rsidR="00300220" w:rsidRDefault="00300220" w:rsidP="00596220">
            <w:r>
              <w:t xml:space="preserve">Stakeholders in the land sector recommended the NT Government facilitate and support development of new ACCU generating methods that apply in the Territory in agricultural and forestry contexts.  </w:t>
            </w:r>
          </w:p>
        </w:tc>
        <w:tc>
          <w:tcPr>
            <w:tcW w:w="4820" w:type="dxa"/>
          </w:tcPr>
          <w:p w14:paraId="5AD0AB36" w14:textId="4CBA159E" w:rsidR="00300220" w:rsidRDefault="00300220" w:rsidP="00300220">
            <w:r>
              <w:lastRenderedPageBreak/>
              <w:t xml:space="preserve">To address limitations in the supply of ACCUs, the </w:t>
            </w:r>
            <w:r w:rsidR="007816CC">
              <w:t>Final Policy</w:t>
            </w:r>
            <w:r>
              <w:t xml:space="preserve"> has enabled the use of offsets generated internationally under carbon credit </w:t>
            </w:r>
            <w:r>
              <w:lastRenderedPageBreak/>
              <w:t xml:space="preserve">schemes recognised as credible and robust under the Commonwealth’s </w:t>
            </w:r>
            <w:r w:rsidRPr="00300220">
              <w:t>Climate Active Carbon Neutral Standard.</w:t>
            </w:r>
            <w:r w:rsidR="003D14CD">
              <w:t xml:space="preserve"> The Final Policy has retained the priority of Territory-generated offsets.</w:t>
            </w:r>
          </w:p>
          <w:p w14:paraId="3126C78F" w14:textId="190932D8" w:rsidR="00300220" w:rsidRDefault="00300220" w:rsidP="0033775C">
            <w:r>
              <w:t xml:space="preserve">The NT Government will </w:t>
            </w:r>
            <w:r w:rsidR="0033775C">
              <w:t>continue to</w:t>
            </w:r>
            <w:r>
              <w:t xml:space="preserve"> work with land, carbon, research and education sectors to facilitate research and development of new ACCU generating methods to suit the Territory’s context.</w:t>
            </w:r>
          </w:p>
        </w:tc>
      </w:tr>
      <w:tr w:rsidR="00596220" w14:paraId="1980F7F5" w14:textId="77777777" w:rsidTr="001B7C72">
        <w:tc>
          <w:tcPr>
            <w:tcW w:w="1702" w:type="dxa"/>
            <w:vMerge/>
          </w:tcPr>
          <w:p w14:paraId="7493CB8B" w14:textId="77777777" w:rsidR="00596220" w:rsidRDefault="00596220" w:rsidP="001B7C72"/>
        </w:tc>
        <w:tc>
          <w:tcPr>
            <w:tcW w:w="4110" w:type="dxa"/>
          </w:tcPr>
          <w:p w14:paraId="64F49485" w14:textId="43A97839" w:rsidR="00596220" w:rsidRPr="00D42DC9" w:rsidRDefault="00596220" w:rsidP="001B7C72">
            <w:r>
              <w:t>A number of concerns were raised about the ACCU surrender process and potential sale of ACCUs used to offset emissions in the Territory.</w:t>
            </w:r>
          </w:p>
        </w:tc>
        <w:tc>
          <w:tcPr>
            <w:tcW w:w="4820" w:type="dxa"/>
          </w:tcPr>
          <w:p w14:paraId="15F2AA6E" w14:textId="52DAD8FA" w:rsidR="00596220" w:rsidRDefault="001B7C72" w:rsidP="00300220">
            <w:r>
              <w:t xml:space="preserve">The Australian Government requires any ACCUs used to satisfy obligations of other jurisdictions, such as the Territory, to be surrendered back to the Commonwealth. This </w:t>
            </w:r>
            <w:r w:rsidR="00300220">
              <w:t>mitigates</w:t>
            </w:r>
            <w:r>
              <w:t xml:space="preserve"> the risk that ACCUs will be used to meet offset requirements under Territory </w:t>
            </w:r>
            <w:r w:rsidR="00300220">
              <w:t xml:space="preserve">legislation, and then sold. </w:t>
            </w:r>
            <w:r>
              <w:t xml:space="preserve">To provide further certainty, the </w:t>
            </w:r>
            <w:r w:rsidR="007816CC">
              <w:t>Final Policy</w:t>
            </w:r>
            <w:r>
              <w:t xml:space="preserve"> clarifies that any ACCUs used to satisfy offset requirements under Territory legislation will no longer satisfy the requirements if they are sold.</w:t>
            </w:r>
          </w:p>
        </w:tc>
      </w:tr>
      <w:tr w:rsidR="00515BBE" w14:paraId="3C919C78" w14:textId="77777777" w:rsidTr="001B7C72">
        <w:tc>
          <w:tcPr>
            <w:tcW w:w="1702" w:type="dxa"/>
          </w:tcPr>
          <w:p w14:paraId="3ECB1DF4" w14:textId="4EDD69F5" w:rsidR="00515BBE" w:rsidRDefault="00D42DC9" w:rsidP="001B7C72">
            <w:r>
              <w:t xml:space="preserve">Alternative emissions offset units </w:t>
            </w:r>
          </w:p>
        </w:tc>
        <w:tc>
          <w:tcPr>
            <w:tcW w:w="4110" w:type="dxa"/>
          </w:tcPr>
          <w:p w14:paraId="1811B1B6" w14:textId="338D85D7" w:rsidR="00515BBE" w:rsidRDefault="00300220" w:rsidP="00382677">
            <w:r>
              <w:t xml:space="preserve">While there were no explicit recommendations to </w:t>
            </w:r>
            <w:r w:rsidR="00382677">
              <w:t>remove</w:t>
            </w:r>
            <w:r>
              <w:t xml:space="preserve"> alternative emissions offset units</w:t>
            </w:r>
            <w:r w:rsidR="00382677">
              <w:t xml:space="preserve"> as an option</w:t>
            </w:r>
            <w:r>
              <w:t xml:space="preserve">, </w:t>
            </w:r>
            <w:r w:rsidR="00382677">
              <w:t>there was some uncertainty about the legitimacy of these alternative units and whethe</w:t>
            </w:r>
            <w:r w:rsidR="000540BA">
              <w:t>r they were credible, robust and</w:t>
            </w:r>
            <w:r w:rsidR="00382677">
              <w:t xml:space="preserve"> deliver real abatement and ‘additional’ outcomes. </w:t>
            </w:r>
            <w:r w:rsidR="007A4CB2">
              <w:t>There was also some confusion about how they could be used by proponents in Australia.</w:t>
            </w:r>
          </w:p>
          <w:p w14:paraId="1148DCDB" w14:textId="54BAEA87" w:rsidR="007A4CB2" w:rsidRDefault="007A4CB2" w:rsidP="007A4CB2">
            <w:r>
              <w:t xml:space="preserve">A number of industry stakeholders highlighted the importance of enabling the use of internationally generated carbon credits for the Territory’s industrial competitiveness.  </w:t>
            </w:r>
          </w:p>
        </w:tc>
        <w:tc>
          <w:tcPr>
            <w:tcW w:w="4820" w:type="dxa"/>
          </w:tcPr>
          <w:p w14:paraId="75EA8FF2" w14:textId="58892080" w:rsidR="00515BBE" w:rsidRDefault="00382677" w:rsidP="00382677">
            <w:r>
              <w:t xml:space="preserve">The </w:t>
            </w:r>
            <w:r w:rsidR="007816CC">
              <w:t>Final Policy</w:t>
            </w:r>
            <w:r>
              <w:t xml:space="preserve"> only enables the use of alternative emissions offset units generated using</w:t>
            </w:r>
            <w:r w:rsidRPr="00382677">
              <w:t xml:space="preserve"> carbon credit schemes recognised as credible and robust under the Commonwealth’s Climate Active Carbon Neutral Standard.</w:t>
            </w:r>
            <w:r>
              <w:t xml:space="preserve"> The schemes recognised by these Standards are subject to Commonwealth Government review based on</w:t>
            </w:r>
            <w:r w:rsidR="000540BA">
              <w:t xml:space="preserve"> similar</w:t>
            </w:r>
            <w:r>
              <w:t xml:space="preserve"> standards of credibility, robustness, abatement and additionality </w:t>
            </w:r>
            <w:r w:rsidR="000540BA">
              <w:t>that apply</w:t>
            </w:r>
            <w:r>
              <w:t xml:space="preserve"> to ACCUs. </w:t>
            </w:r>
            <w:r w:rsidR="007A4CB2">
              <w:t>This includes carbon credits that may be generated internationally.</w:t>
            </w:r>
            <w:r>
              <w:t xml:space="preserve">  </w:t>
            </w:r>
          </w:p>
          <w:p w14:paraId="334D6E6A" w14:textId="299BCCE5" w:rsidR="007A4CB2" w:rsidRDefault="007A4CB2" w:rsidP="007A4CB2">
            <w:r>
              <w:t xml:space="preserve">The </w:t>
            </w:r>
            <w:r w:rsidR="007816CC">
              <w:t>Final Policy</w:t>
            </w:r>
            <w:r>
              <w:t xml:space="preserve"> also clarifies how alternate emission offset units can be used to satisfy offset requirements under Territory legislation. </w:t>
            </w:r>
          </w:p>
        </w:tc>
      </w:tr>
      <w:tr w:rsidR="00D42DC9" w14:paraId="6AE4C396" w14:textId="77777777" w:rsidTr="001B7C72">
        <w:tc>
          <w:tcPr>
            <w:tcW w:w="1702" w:type="dxa"/>
          </w:tcPr>
          <w:p w14:paraId="451F5E1C" w14:textId="591AFFDA" w:rsidR="00D42DC9" w:rsidRDefault="00D42DC9" w:rsidP="001B7C72">
            <w:r>
              <w:t xml:space="preserve">Indirect offsets </w:t>
            </w:r>
          </w:p>
        </w:tc>
        <w:tc>
          <w:tcPr>
            <w:tcW w:w="4110" w:type="dxa"/>
          </w:tcPr>
          <w:p w14:paraId="35CCCC6B" w14:textId="289C7842" w:rsidR="0033775C" w:rsidRDefault="007A4CB2" w:rsidP="001B7C72">
            <w:r>
              <w:t>The majority of stakeholders in the environment, community, public policy, indigenous and carbon sectors expressed significant concerns about the concept of indirect offsets</w:t>
            </w:r>
            <w:r w:rsidR="000540BA">
              <w:t>, which</w:t>
            </w:r>
            <w:r>
              <w:t xml:space="preserve"> </w:t>
            </w:r>
            <w:r w:rsidR="000540BA">
              <w:t>would have enabled</w:t>
            </w:r>
            <w:r>
              <w:t xml:space="preserve"> a proportion of an offset requirement to be </w:t>
            </w:r>
            <w:r w:rsidR="00E369F8">
              <w:t>satisfied</w:t>
            </w:r>
            <w:r>
              <w:t xml:space="preserve"> by </w:t>
            </w:r>
            <w:r>
              <w:lastRenderedPageBreak/>
              <w:t>fun</w:t>
            </w:r>
            <w:r w:rsidR="00E369F8">
              <w:t>ding research and development of new emission</w:t>
            </w:r>
            <w:r w:rsidR="007816CC">
              <w:t>s</w:t>
            </w:r>
            <w:r w:rsidR="00E369F8">
              <w:t xml:space="preserve"> abatement</w:t>
            </w:r>
            <w:r w:rsidR="000540BA">
              <w:t xml:space="preserve"> opportunities in the Territory</w:t>
            </w:r>
            <w:r w:rsidR="00E369F8">
              <w:t xml:space="preserve">. </w:t>
            </w:r>
            <w:r>
              <w:t xml:space="preserve"> </w:t>
            </w:r>
          </w:p>
          <w:p w14:paraId="5F6A2E56" w14:textId="696E69EF" w:rsidR="0033775C" w:rsidRDefault="00E369F8" w:rsidP="00E369F8">
            <w:r>
              <w:t>Most industry stakeholders were agnostic towards the concept, with the exception of some stakeholders in the agricultural sector who encouraged any support for new emissions abatement opportunities on agricultural land</w:t>
            </w:r>
            <w:r w:rsidR="0033775C">
              <w:t xml:space="preserve"> in the Territory</w:t>
            </w:r>
            <w:r>
              <w:t xml:space="preserve">. </w:t>
            </w:r>
          </w:p>
        </w:tc>
        <w:tc>
          <w:tcPr>
            <w:tcW w:w="4820" w:type="dxa"/>
          </w:tcPr>
          <w:p w14:paraId="081530BD" w14:textId="4485D385" w:rsidR="00D42DC9" w:rsidRDefault="00E369F8" w:rsidP="001B7C72">
            <w:r>
              <w:lastRenderedPageBreak/>
              <w:t xml:space="preserve">The NT Government originally proposed the concept of indirect offsets to </w:t>
            </w:r>
            <w:r w:rsidR="009B728E">
              <w:t xml:space="preserve">broaden the availability of offsets and </w:t>
            </w:r>
            <w:r>
              <w:t xml:space="preserve">facilitate some additional </w:t>
            </w:r>
            <w:r w:rsidR="00E0486D">
              <w:t xml:space="preserve">emissions abatement and </w:t>
            </w:r>
            <w:r>
              <w:t xml:space="preserve">co-benefits where </w:t>
            </w:r>
            <w:r w:rsidR="00E0486D">
              <w:t>possible</w:t>
            </w:r>
            <w:r>
              <w:t xml:space="preserve"> in the Territory. </w:t>
            </w:r>
          </w:p>
          <w:p w14:paraId="5B97A7A2" w14:textId="5C79DE01" w:rsidR="0033775C" w:rsidRDefault="00E369F8" w:rsidP="0033775C">
            <w:r>
              <w:lastRenderedPageBreak/>
              <w:t xml:space="preserve">In response to stakeholder feedback, the concept has been removed in the </w:t>
            </w:r>
            <w:r w:rsidR="007816CC">
              <w:t>Final Policy</w:t>
            </w:r>
            <w:r>
              <w:t xml:space="preserve"> to ensure all offsets </w:t>
            </w:r>
            <w:r w:rsidR="0033775C">
              <w:t>deliver actual direct emissions abatement, which is the primary policy objective.</w:t>
            </w:r>
            <w:r>
              <w:t xml:space="preserve"> </w:t>
            </w:r>
          </w:p>
          <w:p w14:paraId="3BFC9C7F" w14:textId="5D105BBF" w:rsidR="0033775C" w:rsidRDefault="0033775C" w:rsidP="0033775C">
            <w:r>
              <w:t xml:space="preserve">To </w:t>
            </w:r>
            <w:r w:rsidR="006F7DD6">
              <w:t>broaden the availability of offsets beyond</w:t>
            </w:r>
            <w:r>
              <w:t xml:space="preserve"> ACCUs, the </w:t>
            </w:r>
            <w:r w:rsidR="007816CC">
              <w:t>Final Policy</w:t>
            </w:r>
            <w:r>
              <w:t xml:space="preserve"> also enables the use of credible and robust offsets generated internationally under carbon credit schemes recognised under the Commonwealth’s </w:t>
            </w:r>
            <w:r w:rsidRPr="00300220">
              <w:t>Climate Active Carbon Neutral Standard.</w:t>
            </w:r>
            <w:r>
              <w:t xml:space="preserve"> The NT Government will continue to work with land, carbon, research and education sectors to facilitate research and development of new ACCU generating methods to suit the Territory’s context.</w:t>
            </w:r>
          </w:p>
          <w:p w14:paraId="0780951A" w14:textId="5636ADA7" w:rsidR="00263B1E" w:rsidRDefault="00263B1E" w:rsidP="000540BA">
            <w:r>
              <w:t xml:space="preserve">The </w:t>
            </w:r>
            <w:r w:rsidR="00C3310F">
              <w:t xml:space="preserve">financial </w:t>
            </w:r>
            <w:r>
              <w:t>impact to industry</w:t>
            </w:r>
            <w:r w:rsidR="006F7DD6">
              <w:t xml:space="preserve"> of removing the concept of indirect offsets</w:t>
            </w:r>
            <w:r>
              <w:t xml:space="preserve"> is </w:t>
            </w:r>
            <w:r w:rsidR="00C3310F">
              <w:t xml:space="preserve">considered </w:t>
            </w:r>
            <w:r>
              <w:t xml:space="preserve">negligible as indirect offsets were based on the ACCU spot price at the time and would have resulted in similar financial burden </w:t>
            </w:r>
            <w:r w:rsidR="000540BA">
              <w:t xml:space="preserve">as </w:t>
            </w:r>
            <w:r>
              <w:t>other offset options.</w:t>
            </w:r>
            <w:r w:rsidR="000540BA">
              <w:t xml:space="preserve"> </w:t>
            </w:r>
          </w:p>
        </w:tc>
      </w:tr>
      <w:tr w:rsidR="00515BBE" w14:paraId="7233109C" w14:textId="77777777" w:rsidTr="001B7C72">
        <w:tc>
          <w:tcPr>
            <w:tcW w:w="1702" w:type="dxa"/>
          </w:tcPr>
          <w:p w14:paraId="392C77C5" w14:textId="0C044FB5" w:rsidR="00515BBE" w:rsidRDefault="00515BBE" w:rsidP="001B7C72">
            <w:r>
              <w:lastRenderedPageBreak/>
              <w:t xml:space="preserve">Carbon Capture, Use and Storage </w:t>
            </w:r>
            <w:r w:rsidR="00263B1E">
              <w:t>(CCUS)</w:t>
            </w:r>
          </w:p>
        </w:tc>
        <w:tc>
          <w:tcPr>
            <w:tcW w:w="4110" w:type="dxa"/>
          </w:tcPr>
          <w:p w14:paraId="79FB81AD" w14:textId="51E926CB" w:rsidR="00515BBE" w:rsidRPr="00094ECF" w:rsidRDefault="00263B1E" w:rsidP="001B7C72">
            <w:r>
              <w:t xml:space="preserve">Many </w:t>
            </w:r>
            <w:r w:rsidRPr="00263B1E">
              <w:t>stakeholder</w:t>
            </w:r>
            <w:r>
              <w:t xml:space="preserve">s in the environment, community and public policy sector expressed concerns about the use, robustness and credibility of offsets based on CCUS. </w:t>
            </w:r>
          </w:p>
        </w:tc>
        <w:tc>
          <w:tcPr>
            <w:tcW w:w="4820" w:type="dxa"/>
          </w:tcPr>
          <w:p w14:paraId="08EB00B4" w14:textId="26519B41" w:rsidR="005524DB" w:rsidRDefault="005524DB" w:rsidP="001B7C72">
            <w:r>
              <w:t xml:space="preserve">The </w:t>
            </w:r>
            <w:r w:rsidR="007816CC">
              <w:t>Final Policy</w:t>
            </w:r>
            <w:r>
              <w:t xml:space="preserve"> restricts offsets to those recognised as credible and robust by the Australian Government. This includes ACCUs</w:t>
            </w:r>
            <w:r w:rsidR="00C3310F">
              <w:t xml:space="preserve"> and</w:t>
            </w:r>
            <w:r>
              <w:t xml:space="preserve"> alternative emissions offset units under the Commonwealth Climate Active Carbon Neutral Standard. </w:t>
            </w:r>
          </w:p>
          <w:p w14:paraId="40AAC422" w14:textId="7450EF15" w:rsidR="005524DB" w:rsidRDefault="005524DB" w:rsidP="00450053">
            <w:r>
              <w:t xml:space="preserve">Where ACCUs or alternative emissions offset units can be generated by CCUS, they will be eligible for use under the Emissions Offsets Policy. </w:t>
            </w:r>
          </w:p>
        </w:tc>
      </w:tr>
      <w:tr w:rsidR="00515BBE" w14:paraId="4EAEBD36" w14:textId="77777777" w:rsidTr="001B7C72">
        <w:tc>
          <w:tcPr>
            <w:tcW w:w="1702" w:type="dxa"/>
          </w:tcPr>
          <w:p w14:paraId="2C111CB8" w14:textId="2E1B2DC3" w:rsidR="00515BBE" w:rsidRDefault="00D42DC9" w:rsidP="001B7C72">
            <w:r>
              <w:t xml:space="preserve">Order of priority </w:t>
            </w:r>
          </w:p>
        </w:tc>
        <w:tc>
          <w:tcPr>
            <w:tcW w:w="4110" w:type="dxa"/>
          </w:tcPr>
          <w:p w14:paraId="4DD1A4EC" w14:textId="1CAEF60A" w:rsidR="00515BBE" w:rsidRDefault="00787770" w:rsidP="001B7C72">
            <w:r>
              <w:t xml:space="preserve">The majority of stakeholders supported the prioritisation of offsets that delivered actual direct abatement. </w:t>
            </w:r>
          </w:p>
          <w:p w14:paraId="7F218E08" w14:textId="7445FF5F" w:rsidR="00050DEF" w:rsidRDefault="00050DEF" w:rsidP="001B7C72">
            <w:r>
              <w:t>There were some preferences towards offsets generated in the Territory and Australia, and the use of ACCUs. The</w:t>
            </w:r>
            <w:r w:rsidR="00C9271F">
              <w:t xml:space="preserve"> environment and</w:t>
            </w:r>
            <w:r>
              <w:t xml:space="preserve"> indigenous sector</w:t>
            </w:r>
            <w:r w:rsidR="00C9271F">
              <w:t>s</w:t>
            </w:r>
            <w:r>
              <w:t xml:space="preserve"> recommended prioritising offsets t</w:t>
            </w:r>
            <w:r w:rsidR="00C9271F">
              <w:t>hat deliver environmental and social co-benefits.</w:t>
            </w:r>
            <w:r>
              <w:t xml:space="preserve"> </w:t>
            </w:r>
          </w:p>
          <w:p w14:paraId="278795FD" w14:textId="4EE36DE4" w:rsidR="007A4CB2" w:rsidRPr="00094ECF" w:rsidRDefault="00050DEF" w:rsidP="001B7C72">
            <w:r>
              <w:t xml:space="preserve">Industry stakeholders generally recommended that the order of priority </w:t>
            </w:r>
            <w:r>
              <w:lastRenderedPageBreak/>
              <w:t xml:space="preserve">applying to offsets is simple and provides flexibility. </w:t>
            </w:r>
          </w:p>
        </w:tc>
        <w:tc>
          <w:tcPr>
            <w:tcW w:w="4820" w:type="dxa"/>
          </w:tcPr>
          <w:p w14:paraId="08DF1017" w14:textId="579CA4B3" w:rsidR="00050DEF" w:rsidRDefault="00050DEF" w:rsidP="001B7C72">
            <w:r>
              <w:lastRenderedPageBreak/>
              <w:t xml:space="preserve">The </w:t>
            </w:r>
            <w:r w:rsidR="007816CC">
              <w:t>Final Policy</w:t>
            </w:r>
            <w:r>
              <w:t xml:space="preserve"> includes a simpl</w:t>
            </w:r>
            <w:r w:rsidR="006F7DD6">
              <w:t>ified</w:t>
            </w:r>
            <w:r>
              <w:t xml:space="preserve"> order of priority for offsets that preferences those generated in the Territory, and then enables offsets generated outside of the Territory where necessary (including other parts of Australia or internationally).</w:t>
            </w:r>
            <w:r w:rsidR="00C9271F">
              <w:t xml:space="preserve"> The preference towards Territory-generated offsets will deliver the associated co-benefits back to the Territory. </w:t>
            </w:r>
            <w:r>
              <w:t xml:space="preserve"> </w:t>
            </w:r>
          </w:p>
          <w:p w14:paraId="1791C7E8" w14:textId="5BE28465" w:rsidR="00050DEF" w:rsidRDefault="00050DEF" w:rsidP="00050DEF">
            <w:r>
              <w:t xml:space="preserve">It does not preference either ACCUs or alternative emissions offset units, as the use of both types is subject to similar standards of </w:t>
            </w:r>
            <w:r>
              <w:lastRenderedPageBreak/>
              <w:t>credibility and robustness by the Australian Government.</w:t>
            </w:r>
          </w:p>
        </w:tc>
      </w:tr>
    </w:tbl>
    <w:p w14:paraId="767C1576" w14:textId="50169651" w:rsidR="00C96EB2" w:rsidRPr="00C9271F" w:rsidRDefault="00C96EB2" w:rsidP="00C96EB2">
      <w:pPr>
        <w:rPr>
          <w:rFonts w:asciiTheme="majorHAnsi" w:eastAsiaTheme="majorEastAsia" w:hAnsiTheme="majorHAnsi" w:cstheme="majorBidi"/>
          <w:bCs/>
          <w:iCs/>
          <w:color w:val="454347"/>
          <w:sz w:val="32"/>
          <w:szCs w:val="32"/>
          <w:lang w:eastAsia="en-AU"/>
        </w:rPr>
      </w:pPr>
      <w:r>
        <w:rPr>
          <w:lang w:eastAsia="en-AU"/>
        </w:rPr>
        <w:lastRenderedPageBreak/>
        <w:t xml:space="preserve">  </w:t>
      </w:r>
    </w:p>
    <w:p w14:paraId="54ED207B" w14:textId="00EB9F14" w:rsidR="0037724F" w:rsidRDefault="00EB280A" w:rsidP="0037724F">
      <w:pPr>
        <w:pStyle w:val="Heading1"/>
      </w:pPr>
      <w:bookmarkStart w:id="19" w:name="_Toc106202455"/>
      <w:r>
        <w:t>O</w:t>
      </w:r>
      <w:r w:rsidR="0037724F">
        <w:t xml:space="preserve">ffset delivery </w:t>
      </w:r>
      <w:r>
        <w:t>and compliance</w:t>
      </w:r>
      <w:bookmarkEnd w:id="19"/>
      <w:r>
        <w:t xml:space="preserve"> </w:t>
      </w:r>
    </w:p>
    <w:p w14:paraId="3A7E7CF1" w14:textId="1BB04BCF" w:rsidR="00EB280A" w:rsidRDefault="00EB280A" w:rsidP="00EB280A">
      <w:r>
        <w:t>There was a range of views and recommendations made in relation to offset delivery and compliance, including feedback on roles and responsibilities,</w:t>
      </w:r>
      <w:r w:rsidR="007F653B">
        <w:t xml:space="preserve"> accountability, </w:t>
      </w:r>
      <w:r>
        <w:t xml:space="preserve">timing, monitoring, reporting, adjustments and compliance and enforcement approach. This feedback, and the NT Government’s response, is summarised in </w:t>
      </w:r>
      <w:r w:rsidRPr="00450053">
        <w:t xml:space="preserve">Table </w:t>
      </w:r>
      <w:r w:rsidR="00450053" w:rsidRPr="00450053">
        <w:t>3</w:t>
      </w:r>
      <w:r>
        <w:t xml:space="preserve"> below.</w:t>
      </w:r>
    </w:p>
    <w:p w14:paraId="32448D17" w14:textId="47E4A1A2" w:rsidR="00EB280A" w:rsidRDefault="00450053" w:rsidP="00EB280A">
      <w:r w:rsidRPr="00450053">
        <w:t>Table 3</w:t>
      </w:r>
      <w:r w:rsidR="00EB280A">
        <w:t xml:space="preserve">: </w:t>
      </w:r>
      <w:r>
        <w:t>Offset delivery and compliance</w:t>
      </w:r>
    </w:p>
    <w:tbl>
      <w:tblPr>
        <w:tblStyle w:val="TableGrid"/>
        <w:tblW w:w="10632" w:type="dxa"/>
        <w:tblInd w:w="-147" w:type="dxa"/>
        <w:tblLook w:val="04A0" w:firstRow="1" w:lastRow="0" w:firstColumn="1" w:lastColumn="0" w:noHBand="0" w:noVBand="1"/>
      </w:tblPr>
      <w:tblGrid>
        <w:gridCol w:w="1702"/>
        <w:gridCol w:w="4110"/>
        <w:gridCol w:w="4820"/>
      </w:tblGrid>
      <w:tr w:rsidR="00EB280A" w14:paraId="54B9EB3C" w14:textId="77777777" w:rsidTr="00E3728B">
        <w:trPr>
          <w:tblHeader/>
        </w:trPr>
        <w:tc>
          <w:tcPr>
            <w:tcW w:w="1702" w:type="dxa"/>
            <w:shd w:val="clear" w:color="auto" w:fill="D9D9D9" w:themeFill="background1" w:themeFillShade="D9"/>
          </w:tcPr>
          <w:p w14:paraId="0AE58160" w14:textId="77777777" w:rsidR="00EB280A" w:rsidRPr="00A46623" w:rsidRDefault="00EB280A" w:rsidP="007F653B">
            <w:pPr>
              <w:rPr>
                <w:b/>
              </w:rPr>
            </w:pPr>
            <w:r>
              <w:rPr>
                <w:b/>
              </w:rPr>
              <w:t>Theme</w:t>
            </w:r>
          </w:p>
        </w:tc>
        <w:tc>
          <w:tcPr>
            <w:tcW w:w="4110" w:type="dxa"/>
            <w:shd w:val="clear" w:color="auto" w:fill="D9D9D9" w:themeFill="background1" w:themeFillShade="D9"/>
          </w:tcPr>
          <w:p w14:paraId="21A1076F" w14:textId="77777777" w:rsidR="00EB280A" w:rsidRPr="00A46623" w:rsidRDefault="00EB280A" w:rsidP="007F653B">
            <w:pPr>
              <w:rPr>
                <w:b/>
              </w:rPr>
            </w:pPr>
            <w:r w:rsidRPr="00A46623">
              <w:rPr>
                <w:b/>
              </w:rPr>
              <w:t>Consultation feedback</w:t>
            </w:r>
          </w:p>
        </w:tc>
        <w:tc>
          <w:tcPr>
            <w:tcW w:w="4820" w:type="dxa"/>
            <w:shd w:val="clear" w:color="auto" w:fill="D9D9D9" w:themeFill="background1" w:themeFillShade="D9"/>
          </w:tcPr>
          <w:p w14:paraId="39A6F2B5" w14:textId="77777777" w:rsidR="00EB280A" w:rsidRPr="00A46623" w:rsidRDefault="00EB280A" w:rsidP="007F653B">
            <w:pPr>
              <w:rPr>
                <w:b/>
              </w:rPr>
            </w:pPr>
            <w:r w:rsidRPr="00A46623">
              <w:rPr>
                <w:b/>
              </w:rPr>
              <w:t>NT Government Response</w:t>
            </w:r>
          </w:p>
        </w:tc>
      </w:tr>
      <w:tr w:rsidR="00EB280A" w14:paraId="39C1F54D" w14:textId="77777777" w:rsidTr="007F653B">
        <w:tc>
          <w:tcPr>
            <w:tcW w:w="1702" w:type="dxa"/>
          </w:tcPr>
          <w:p w14:paraId="7B8242B2" w14:textId="0F5F681D" w:rsidR="00EB280A" w:rsidRPr="00A46623" w:rsidRDefault="00EB280A" w:rsidP="007F653B">
            <w:r>
              <w:t>Roles and responsibilities</w:t>
            </w:r>
          </w:p>
        </w:tc>
        <w:tc>
          <w:tcPr>
            <w:tcW w:w="4110" w:type="dxa"/>
          </w:tcPr>
          <w:p w14:paraId="4F45A811" w14:textId="2A8246ED" w:rsidR="00EB280A" w:rsidRDefault="00EB280A" w:rsidP="00EB280A">
            <w:r>
              <w:t xml:space="preserve">Stakeholders across sectors requested additional information and clarity about roles and responsibilities in the offsets approach. </w:t>
            </w:r>
          </w:p>
        </w:tc>
        <w:tc>
          <w:tcPr>
            <w:tcW w:w="4820" w:type="dxa"/>
          </w:tcPr>
          <w:p w14:paraId="3E4D6254" w14:textId="19051663" w:rsidR="00EB280A" w:rsidRPr="00515BBE" w:rsidRDefault="00EB280A" w:rsidP="00EB280A">
            <w:r>
              <w:t>The NT Government is developing Administrative Guidelines under the NT Offsets Framework that will address this feedback. These Guidelines will reflect feedback on the administration of offsets received in recent public and targeted consultation processes on offsets.</w:t>
            </w:r>
          </w:p>
        </w:tc>
      </w:tr>
      <w:tr w:rsidR="00EB280A" w14:paraId="43B00FBB" w14:textId="77777777" w:rsidTr="007F653B">
        <w:trPr>
          <w:trHeight w:val="483"/>
        </w:trPr>
        <w:tc>
          <w:tcPr>
            <w:tcW w:w="1702" w:type="dxa"/>
          </w:tcPr>
          <w:p w14:paraId="60EC5B12" w14:textId="72275A0A" w:rsidR="00EB280A" w:rsidRDefault="007F653B" w:rsidP="007F653B">
            <w:r>
              <w:t xml:space="preserve">Accountability </w:t>
            </w:r>
          </w:p>
        </w:tc>
        <w:tc>
          <w:tcPr>
            <w:tcW w:w="4110" w:type="dxa"/>
          </w:tcPr>
          <w:p w14:paraId="3D4B7E67" w14:textId="41F30297" w:rsidR="007F653B" w:rsidRDefault="007F653B" w:rsidP="00E0486D">
            <w:r>
              <w:t xml:space="preserve">Concerns were raised by stakeholders in the environment sector about the checks and balances applied to offset decisions and delivery, such as </w:t>
            </w:r>
            <w:r w:rsidRPr="007F653B">
              <w:t xml:space="preserve">the assessment, monitoring, auditing and reporting of offset </w:t>
            </w:r>
            <w:r w:rsidR="00E0486D">
              <w:t>delivery</w:t>
            </w:r>
            <w:r>
              <w:t>.</w:t>
            </w:r>
          </w:p>
        </w:tc>
        <w:tc>
          <w:tcPr>
            <w:tcW w:w="4820" w:type="dxa"/>
          </w:tcPr>
          <w:p w14:paraId="415DB2DB" w14:textId="77777777" w:rsidR="00EB280A" w:rsidRDefault="00E0486D" w:rsidP="007F653B">
            <w:r>
              <w:t>Offset delivery will be governed by transparent offset plans assessed and approved by the NT Government. Offset plans may form a component of a GGAP under the Large Emitters Policy, or may be a separate document. The NT Government will only approve an offset plan where it satisfies the offset design and delivery requirements in the Emissions Offsets Policy and any approval conditions relating to the offsets. These processes will be guided by the Administrative Guidelines under the NT Offsets Framework to ensure offset delivery is consistent, transparent, appropriate and accountable.</w:t>
            </w:r>
          </w:p>
          <w:p w14:paraId="0234EE8C" w14:textId="275A04E9" w:rsidR="00E0486D" w:rsidRDefault="00E0486D" w:rsidP="007F653B">
            <w:r>
              <w:t>T</w:t>
            </w:r>
            <w:r w:rsidR="00AF3AC6">
              <w:t xml:space="preserve">he </w:t>
            </w:r>
            <w:r w:rsidR="007816CC">
              <w:t>Final Policy</w:t>
            </w:r>
            <w:r>
              <w:t xml:space="preserve"> also clarifies how offset plans fit within offset delivery, and how the Emissions Offsets </w:t>
            </w:r>
            <w:r w:rsidR="00AF3AC6">
              <w:t>Policy informs the development and approval of an offset plan.</w:t>
            </w:r>
          </w:p>
        </w:tc>
      </w:tr>
      <w:tr w:rsidR="00EB280A" w14:paraId="272A34DF" w14:textId="77777777" w:rsidTr="007F653B">
        <w:tc>
          <w:tcPr>
            <w:tcW w:w="1702" w:type="dxa"/>
          </w:tcPr>
          <w:p w14:paraId="54584C7B" w14:textId="34384C90" w:rsidR="00EB280A" w:rsidRDefault="007F653B" w:rsidP="007F653B">
            <w:r>
              <w:t xml:space="preserve">Timing </w:t>
            </w:r>
          </w:p>
        </w:tc>
        <w:tc>
          <w:tcPr>
            <w:tcW w:w="4110" w:type="dxa"/>
          </w:tcPr>
          <w:p w14:paraId="5A7AE977" w14:textId="4BD65AFF" w:rsidR="00EB280A" w:rsidRPr="00D42DC9" w:rsidRDefault="007F653B" w:rsidP="00C3310F">
            <w:r w:rsidRPr="007F653B">
              <w:t xml:space="preserve">Several </w:t>
            </w:r>
            <w:r w:rsidR="00E0486D">
              <w:t xml:space="preserve">stakeholders in the environment sector </w:t>
            </w:r>
            <w:r w:rsidRPr="007F653B">
              <w:t xml:space="preserve">recommended that offsets should be delivered before or at the time that emissions are produced, with no discretion or ambiguity surrounding timeframes. In </w:t>
            </w:r>
            <w:r w:rsidR="00C3310F">
              <w:t>contrast</w:t>
            </w:r>
            <w:r w:rsidRPr="007F653B">
              <w:t xml:space="preserve">, </w:t>
            </w:r>
            <w:r w:rsidR="00E0486D">
              <w:t xml:space="preserve">a stakeholder in </w:t>
            </w:r>
            <w:r w:rsidR="00E0486D">
              <w:lastRenderedPageBreak/>
              <w:t xml:space="preserve">the agricultural sector recommended that offset delivery </w:t>
            </w:r>
            <w:r w:rsidRPr="007F653B">
              <w:t>should be able to be deferred for a number of years in some cases to enable a development to establish.</w:t>
            </w:r>
          </w:p>
        </w:tc>
        <w:tc>
          <w:tcPr>
            <w:tcW w:w="4820" w:type="dxa"/>
          </w:tcPr>
          <w:p w14:paraId="385B71D1" w14:textId="551D3889" w:rsidR="00EB280A" w:rsidRDefault="00E0486D" w:rsidP="00450053">
            <w:r>
              <w:lastRenderedPageBreak/>
              <w:t xml:space="preserve">The </w:t>
            </w:r>
            <w:r w:rsidR="007816CC">
              <w:t>Final Policy</w:t>
            </w:r>
            <w:r w:rsidR="00AF3AC6">
              <w:t xml:space="preserve"> strikes a balance between certainty for the timing of offset delivery and flexibility to address particular circumstances. It requires that offset delivery is secured </w:t>
            </w:r>
            <w:r w:rsidR="00450053">
              <w:t xml:space="preserve">nominally </w:t>
            </w:r>
            <w:r w:rsidR="00AF3AC6">
              <w:t>within 12 months of the production of the relevant emissions being reported on</w:t>
            </w:r>
            <w:r w:rsidR="00450053">
              <w:t xml:space="preserve"> or </w:t>
            </w:r>
            <w:r w:rsidR="00450053">
              <w:lastRenderedPageBreak/>
              <w:t xml:space="preserve">at a timeframe endorsed by the NT Government, </w:t>
            </w:r>
            <w:r w:rsidR="00AF3AC6">
              <w:t>where</w:t>
            </w:r>
            <w:r w:rsidR="00450053">
              <w:t xml:space="preserve"> it can be reasonably justified.</w:t>
            </w:r>
            <w:r w:rsidR="00AF3AC6">
              <w:t xml:space="preserve"> </w:t>
            </w:r>
          </w:p>
        </w:tc>
      </w:tr>
      <w:tr w:rsidR="00EB280A" w14:paraId="7AAECB5A" w14:textId="77777777" w:rsidTr="007F653B">
        <w:tc>
          <w:tcPr>
            <w:tcW w:w="1702" w:type="dxa"/>
          </w:tcPr>
          <w:p w14:paraId="193B0F9A" w14:textId="3CCEB8C0" w:rsidR="00EB280A" w:rsidRDefault="007F653B" w:rsidP="007F653B">
            <w:r>
              <w:lastRenderedPageBreak/>
              <w:t xml:space="preserve">Monitoring and reporting </w:t>
            </w:r>
          </w:p>
        </w:tc>
        <w:tc>
          <w:tcPr>
            <w:tcW w:w="4110" w:type="dxa"/>
          </w:tcPr>
          <w:p w14:paraId="64652CE2" w14:textId="616A0EBC" w:rsidR="00EB280A" w:rsidRDefault="007F653B" w:rsidP="00AF3AC6">
            <w:r w:rsidRPr="007F653B">
              <w:t>A number of stakeholders</w:t>
            </w:r>
            <w:r w:rsidR="00AF3AC6">
              <w:t xml:space="preserve"> in the environment sector</w:t>
            </w:r>
            <w:r w:rsidRPr="007F653B">
              <w:t xml:space="preserve"> recommended that emissions and offs</w:t>
            </w:r>
            <w:r w:rsidR="00AF3AC6">
              <w:t xml:space="preserve">ets are estimated, measured, </w:t>
            </w:r>
            <w:r w:rsidRPr="007F653B">
              <w:t xml:space="preserve">monitored </w:t>
            </w:r>
            <w:r w:rsidR="00AF3AC6">
              <w:t xml:space="preserve">and reported </w:t>
            </w:r>
            <w:r w:rsidR="00E4487C">
              <w:t>o</w:t>
            </w:r>
            <w:r w:rsidR="00AF3AC6">
              <w:t xml:space="preserve">n </w:t>
            </w:r>
            <w:r w:rsidRPr="007F653B">
              <w:t xml:space="preserve">annually. </w:t>
            </w:r>
            <w:r w:rsidR="00AF3AC6">
              <w:t>Multiple stakeholders</w:t>
            </w:r>
            <w:r w:rsidRPr="007F653B">
              <w:t xml:space="preserve"> recommended that offset conditions require annual public reporting. </w:t>
            </w:r>
            <w:r w:rsidR="00AF3AC6">
              <w:t>An industry stakeholder suggested</w:t>
            </w:r>
            <w:r w:rsidRPr="007F653B">
              <w:t xml:space="preserve"> that reporting </w:t>
            </w:r>
            <w:r w:rsidR="00AF3AC6">
              <w:t>requirements should</w:t>
            </w:r>
            <w:r w:rsidRPr="007F653B">
              <w:t xml:space="preserve"> align with Commonwealth NGER reporting to streamline administrative burden</w:t>
            </w:r>
            <w:r w:rsidR="00AF3AC6">
              <w:t xml:space="preserve"> on proponents</w:t>
            </w:r>
            <w:r w:rsidRPr="007F653B">
              <w:t>.</w:t>
            </w:r>
          </w:p>
        </w:tc>
        <w:tc>
          <w:tcPr>
            <w:tcW w:w="4820" w:type="dxa"/>
          </w:tcPr>
          <w:p w14:paraId="4594DB53" w14:textId="00BB19A8" w:rsidR="00EB280A" w:rsidRDefault="00AF3AC6" w:rsidP="007F653B">
            <w:r>
              <w:t xml:space="preserve">The </w:t>
            </w:r>
            <w:r w:rsidR="007816CC">
              <w:t>Final Policy</w:t>
            </w:r>
            <w:r>
              <w:t xml:space="preserve"> ensures that appropriate reporting is included in offset plans and the reporting approach is approved by the NT Government. Offset delivery will be updated in a Public Offsets Register under the NT Offsets Framework. This approach will also allow proponents to propose monitoring and reporting measures that is most appropriate for their development, which may include aligning their reporting measures with Commonwealth NGER requirements where possible to reduce administrative burden.</w:t>
            </w:r>
          </w:p>
        </w:tc>
      </w:tr>
      <w:tr w:rsidR="00EB280A" w14:paraId="7D5A2CF5" w14:textId="77777777" w:rsidTr="007F653B">
        <w:tc>
          <w:tcPr>
            <w:tcW w:w="1702" w:type="dxa"/>
          </w:tcPr>
          <w:p w14:paraId="1EBC317C" w14:textId="0BB0192C" w:rsidR="00EB280A" w:rsidRDefault="007F653B" w:rsidP="007F653B">
            <w:r>
              <w:t xml:space="preserve">Adjustment </w:t>
            </w:r>
          </w:p>
        </w:tc>
        <w:tc>
          <w:tcPr>
            <w:tcW w:w="4110" w:type="dxa"/>
          </w:tcPr>
          <w:p w14:paraId="3E36E3A8" w14:textId="4DB6C9F0" w:rsidR="00EB280A" w:rsidRDefault="00863475" w:rsidP="00863475">
            <w:r>
              <w:t>Multiple</w:t>
            </w:r>
            <w:r w:rsidRPr="007F653B">
              <w:t xml:space="preserve"> stakeholders</w:t>
            </w:r>
            <w:r>
              <w:t xml:space="preserve"> in the environment sector recommended</w:t>
            </w:r>
            <w:r w:rsidRPr="007F653B">
              <w:t xml:space="preserve"> </w:t>
            </w:r>
            <w:r w:rsidR="007F653B" w:rsidRPr="007F653B">
              <w:t xml:space="preserve">that offsets should be required for the actual measured emissions produced by emitters, using processes to annually compare estimated emissions verse actual produced emissions. </w:t>
            </w:r>
          </w:p>
        </w:tc>
        <w:tc>
          <w:tcPr>
            <w:tcW w:w="4820" w:type="dxa"/>
          </w:tcPr>
          <w:p w14:paraId="2F196C3D" w14:textId="796DB762" w:rsidR="00EB280A" w:rsidRDefault="00863475" w:rsidP="00E4487C">
            <w:r>
              <w:t xml:space="preserve">Proponents will need to monitor and report on their actual emissions as part of a GGAP under the Large Emitters Policy. Where their actual emissions exceed the estimations used to inform their approved emissions management approach, offsets may be used to address </w:t>
            </w:r>
            <w:r w:rsidR="00E4487C">
              <w:t>the excess residual emissions, so long as it can be demonstrated that all avoidance and mitigation measures were explored and applied.</w:t>
            </w:r>
          </w:p>
        </w:tc>
      </w:tr>
      <w:tr w:rsidR="007F653B" w14:paraId="62FA2D48" w14:textId="77777777" w:rsidTr="007F653B">
        <w:tc>
          <w:tcPr>
            <w:tcW w:w="1702" w:type="dxa"/>
          </w:tcPr>
          <w:p w14:paraId="077BBA2E" w14:textId="315B5FBA" w:rsidR="007F653B" w:rsidRDefault="007F653B" w:rsidP="007F653B">
            <w:r>
              <w:t xml:space="preserve">Compliance and enforcement </w:t>
            </w:r>
          </w:p>
        </w:tc>
        <w:tc>
          <w:tcPr>
            <w:tcW w:w="4110" w:type="dxa"/>
          </w:tcPr>
          <w:p w14:paraId="30A21DE6" w14:textId="765342CF" w:rsidR="007F653B" w:rsidRPr="00094ECF" w:rsidRDefault="007F653B" w:rsidP="00BC3D78">
            <w:r>
              <w:t>Multiple</w:t>
            </w:r>
            <w:r w:rsidRPr="00B36CC8">
              <w:t xml:space="preserve"> </w:t>
            </w:r>
            <w:r w:rsidR="00863475">
              <w:t xml:space="preserve">stakeholders in the environment sector requested more clarity about how offset delivery would be monitored and enforced by the NT Government, and </w:t>
            </w:r>
            <w:r w:rsidR="00BC3D78">
              <w:t xml:space="preserve">made recommendations about </w:t>
            </w:r>
            <w:r w:rsidR="00863475">
              <w:t>the consequences of non-compliance.</w:t>
            </w:r>
          </w:p>
        </w:tc>
        <w:tc>
          <w:tcPr>
            <w:tcW w:w="4820" w:type="dxa"/>
          </w:tcPr>
          <w:p w14:paraId="0301467F" w14:textId="14CAF2B2" w:rsidR="007F653B" w:rsidRDefault="00BC3D78" w:rsidP="007F653B">
            <w:r>
              <w:t xml:space="preserve">The monitoring and enforcement of offset delivery will be undertaken in the same way as other approval conditions applied to environmental authorisations the Territory. The compliance and enforcement approach will depend on the Regulator responsible for the environmental authorisation. It is not the role of the Emissions Offsets Policy to restrict or expand on the Regulator’s compliance and enforcement approach.  </w:t>
            </w:r>
          </w:p>
        </w:tc>
      </w:tr>
    </w:tbl>
    <w:p w14:paraId="3AC648D4" w14:textId="256F076F" w:rsidR="0037724F" w:rsidRPr="00BC3D78" w:rsidRDefault="00EB280A" w:rsidP="0037724F">
      <w:pPr>
        <w:rPr>
          <w:rFonts w:asciiTheme="majorHAnsi" w:eastAsiaTheme="majorEastAsia" w:hAnsiTheme="majorHAnsi" w:cstheme="majorBidi"/>
          <w:bCs/>
          <w:iCs/>
          <w:color w:val="454347"/>
          <w:sz w:val="32"/>
          <w:szCs w:val="32"/>
          <w:lang w:eastAsia="en-AU"/>
        </w:rPr>
      </w:pPr>
      <w:r>
        <w:rPr>
          <w:lang w:eastAsia="en-AU"/>
        </w:rPr>
        <w:t xml:space="preserve">  </w:t>
      </w:r>
    </w:p>
    <w:p w14:paraId="4D86DEC2" w14:textId="462AD761" w:rsidR="0051592D" w:rsidRDefault="0051592D" w:rsidP="0051592D">
      <w:pPr>
        <w:pStyle w:val="Heading1"/>
      </w:pPr>
      <w:bookmarkStart w:id="20" w:name="_Toc106202456"/>
      <w:r>
        <w:t xml:space="preserve">Other </w:t>
      </w:r>
      <w:r w:rsidR="00C01393">
        <w:t>feedback</w:t>
      </w:r>
      <w:bookmarkEnd w:id="20"/>
    </w:p>
    <w:p w14:paraId="4A1C86ED" w14:textId="65379471" w:rsidR="0051592D" w:rsidRDefault="0051592D" w:rsidP="0051592D">
      <w:r>
        <w:t xml:space="preserve">A range of other </w:t>
      </w:r>
      <w:r w:rsidR="00C01393">
        <w:t>feedback was provided by stakeholders</w:t>
      </w:r>
      <w:r>
        <w:t xml:space="preserve"> including </w:t>
      </w:r>
      <w:r w:rsidR="00C01393">
        <w:t xml:space="preserve">implications for indigenous communities, tenure issues and </w:t>
      </w:r>
      <w:r>
        <w:t xml:space="preserve">carbon rights, </w:t>
      </w:r>
      <w:r w:rsidR="00C01393">
        <w:t>and land clearing considerations</w:t>
      </w:r>
      <w:r>
        <w:t>.</w:t>
      </w:r>
      <w:r w:rsidR="0082090D">
        <w:t xml:space="preserve"> This feedback, and the NT Government’s response, is summarised in </w:t>
      </w:r>
      <w:r w:rsidR="0082090D" w:rsidRPr="00450053">
        <w:t xml:space="preserve">Table </w:t>
      </w:r>
      <w:r w:rsidR="00450053" w:rsidRPr="00450053">
        <w:t>4</w:t>
      </w:r>
      <w:r w:rsidR="0082090D">
        <w:t xml:space="preserve"> below.</w:t>
      </w:r>
    </w:p>
    <w:p w14:paraId="06718995" w14:textId="77777777" w:rsidR="00347012" w:rsidRDefault="00347012">
      <w:r>
        <w:br w:type="page"/>
      </w:r>
    </w:p>
    <w:p w14:paraId="33558E28" w14:textId="36982934" w:rsidR="0082090D" w:rsidRDefault="0082090D" w:rsidP="0082090D">
      <w:r w:rsidRPr="00450053">
        <w:lastRenderedPageBreak/>
        <w:t xml:space="preserve">Table </w:t>
      </w:r>
      <w:r w:rsidR="00450053">
        <w:t>4</w:t>
      </w:r>
      <w:r>
        <w:t xml:space="preserve">: </w:t>
      </w:r>
      <w:r w:rsidR="00450053">
        <w:t>Other feedback</w:t>
      </w:r>
    </w:p>
    <w:tbl>
      <w:tblPr>
        <w:tblStyle w:val="TableGrid"/>
        <w:tblW w:w="10632" w:type="dxa"/>
        <w:tblInd w:w="-147" w:type="dxa"/>
        <w:tblLook w:val="04A0" w:firstRow="1" w:lastRow="0" w:firstColumn="1" w:lastColumn="0" w:noHBand="0" w:noVBand="1"/>
      </w:tblPr>
      <w:tblGrid>
        <w:gridCol w:w="1702"/>
        <w:gridCol w:w="4110"/>
        <w:gridCol w:w="4820"/>
      </w:tblGrid>
      <w:tr w:rsidR="0082090D" w14:paraId="6E0A4AF9" w14:textId="77777777" w:rsidTr="00E3728B">
        <w:trPr>
          <w:tblHeader/>
        </w:trPr>
        <w:tc>
          <w:tcPr>
            <w:tcW w:w="1702" w:type="dxa"/>
            <w:shd w:val="clear" w:color="auto" w:fill="D9D9D9" w:themeFill="background1" w:themeFillShade="D9"/>
          </w:tcPr>
          <w:p w14:paraId="743B6860" w14:textId="77777777" w:rsidR="0082090D" w:rsidRPr="00A46623" w:rsidRDefault="0082090D" w:rsidP="000D2C2E">
            <w:pPr>
              <w:rPr>
                <w:b/>
              </w:rPr>
            </w:pPr>
            <w:r>
              <w:rPr>
                <w:b/>
              </w:rPr>
              <w:t>Theme</w:t>
            </w:r>
          </w:p>
        </w:tc>
        <w:tc>
          <w:tcPr>
            <w:tcW w:w="4110" w:type="dxa"/>
            <w:shd w:val="clear" w:color="auto" w:fill="D9D9D9" w:themeFill="background1" w:themeFillShade="D9"/>
          </w:tcPr>
          <w:p w14:paraId="26200E88" w14:textId="77777777" w:rsidR="0082090D" w:rsidRPr="00A46623" w:rsidRDefault="0082090D" w:rsidP="000D2C2E">
            <w:pPr>
              <w:rPr>
                <w:b/>
              </w:rPr>
            </w:pPr>
            <w:r w:rsidRPr="00A46623">
              <w:rPr>
                <w:b/>
              </w:rPr>
              <w:t>Consultation feedback</w:t>
            </w:r>
          </w:p>
        </w:tc>
        <w:tc>
          <w:tcPr>
            <w:tcW w:w="4820" w:type="dxa"/>
            <w:shd w:val="clear" w:color="auto" w:fill="D9D9D9" w:themeFill="background1" w:themeFillShade="D9"/>
          </w:tcPr>
          <w:p w14:paraId="36DA415D" w14:textId="77777777" w:rsidR="0082090D" w:rsidRPr="00A46623" w:rsidRDefault="0082090D" w:rsidP="000D2C2E">
            <w:pPr>
              <w:rPr>
                <w:b/>
              </w:rPr>
            </w:pPr>
            <w:r w:rsidRPr="00A46623">
              <w:rPr>
                <w:b/>
              </w:rPr>
              <w:t>NT Government Response</w:t>
            </w:r>
          </w:p>
        </w:tc>
      </w:tr>
      <w:tr w:rsidR="005034D2" w14:paraId="2A8C720E" w14:textId="77777777" w:rsidTr="000D2C2E">
        <w:tc>
          <w:tcPr>
            <w:tcW w:w="1702" w:type="dxa"/>
            <w:vMerge w:val="restart"/>
          </w:tcPr>
          <w:p w14:paraId="1BEB2985" w14:textId="1877F382" w:rsidR="005034D2" w:rsidRPr="00A46623" w:rsidRDefault="004463A8" w:rsidP="004463A8">
            <w:r>
              <w:t>Aboriginal</w:t>
            </w:r>
            <w:r w:rsidR="005034D2">
              <w:t xml:space="preserve"> </w:t>
            </w:r>
            <w:r>
              <w:t xml:space="preserve">people </w:t>
            </w:r>
          </w:p>
        </w:tc>
        <w:tc>
          <w:tcPr>
            <w:tcW w:w="4110" w:type="dxa"/>
          </w:tcPr>
          <w:p w14:paraId="27A49EEC" w14:textId="3ADD59F5" w:rsidR="005034D2" w:rsidRDefault="005034D2" w:rsidP="004463A8">
            <w:r>
              <w:t xml:space="preserve">A number of stakeholders made recommendations about considering or improving the way the Emissions Offsets Policy supports </w:t>
            </w:r>
            <w:r w:rsidR="004463A8">
              <w:t>Aboriginal people.</w:t>
            </w:r>
            <w:r>
              <w:t xml:space="preserve"> </w:t>
            </w:r>
          </w:p>
        </w:tc>
        <w:tc>
          <w:tcPr>
            <w:tcW w:w="4820" w:type="dxa"/>
          </w:tcPr>
          <w:p w14:paraId="6A304D7A" w14:textId="71F98827" w:rsidR="008D7A96" w:rsidRDefault="005034D2" w:rsidP="005034D2">
            <w:r>
              <w:t xml:space="preserve">The </w:t>
            </w:r>
            <w:r w:rsidR="007816CC">
              <w:t>Final Policy</w:t>
            </w:r>
            <w:r>
              <w:t xml:space="preserve"> prioritises the use of ACCUs generated in the Territory. The vast majority of Te</w:t>
            </w:r>
            <w:r w:rsidR="004463A8">
              <w:t>rritory ACCUs are generated by I</w:t>
            </w:r>
            <w:r>
              <w:t>ndigenous</w:t>
            </w:r>
            <w:r w:rsidR="004463A8">
              <w:t>-owned savannah fire management projects.</w:t>
            </w:r>
            <w:r>
              <w:t xml:space="preserve"> </w:t>
            </w:r>
            <w:r w:rsidR="008D7A96">
              <w:t>The Emission</w:t>
            </w:r>
            <w:r w:rsidR="00E4487C">
              <w:t>s</w:t>
            </w:r>
            <w:r w:rsidR="008D7A96">
              <w:t xml:space="preserve"> Offsets Policy will likely create increased demand</w:t>
            </w:r>
            <w:r w:rsidR="00E4487C">
              <w:t xml:space="preserve"> for Territory-generated ACCUs resulting in premium prices on secondary carbon credit markets.</w:t>
            </w:r>
          </w:p>
          <w:p w14:paraId="717181C6" w14:textId="485DDFB5" w:rsidR="005034D2" w:rsidRPr="00515BBE" w:rsidRDefault="005034D2" w:rsidP="004463A8">
            <w:r>
              <w:t xml:space="preserve">The NT Government </w:t>
            </w:r>
            <w:r w:rsidR="004A6898">
              <w:t>will continue to work</w:t>
            </w:r>
            <w:r>
              <w:t xml:space="preserve"> closely with the Indigenous Carbon Industry Network </w:t>
            </w:r>
            <w:r w:rsidR="00E4487C">
              <w:t xml:space="preserve">and other relevant stakeholders </w:t>
            </w:r>
            <w:r>
              <w:t xml:space="preserve">to recognise the role </w:t>
            </w:r>
            <w:r w:rsidR="004463A8">
              <w:t>Aboriginal</w:t>
            </w:r>
            <w:r>
              <w:t xml:space="preserve"> communities play in emissions abatement in the Territory, and maximise the social benefits and economical opportunities for these communities through the Territory’s carbon</w:t>
            </w:r>
            <w:r w:rsidR="004A6898">
              <w:t xml:space="preserve"> policies and</w:t>
            </w:r>
            <w:r>
              <w:t xml:space="preserve"> industry. </w:t>
            </w:r>
          </w:p>
        </w:tc>
      </w:tr>
      <w:tr w:rsidR="005034D2" w14:paraId="713C4C93" w14:textId="77777777" w:rsidTr="000D2C2E">
        <w:tc>
          <w:tcPr>
            <w:tcW w:w="1702" w:type="dxa"/>
            <w:vMerge/>
          </w:tcPr>
          <w:p w14:paraId="43C94E6B" w14:textId="77777777" w:rsidR="005034D2" w:rsidRDefault="005034D2" w:rsidP="00C01393"/>
        </w:tc>
        <w:tc>
          <w:tcPr>
            <w:tcW w:w="4110" w:type="dxa"/>
          </w:tcPr>
          <w:p w14:paraId="1CD22BD3" w14:textId="37696C4B" w:rsidR="005034D2" w:rsidRDefault="005034D2" w:rsidP="004463A8">
            <w:r>
              <w:t xml:space="preserve">One stakeholder raised concerns about how emissions offsets could impact </w:t>
            </w:r>
            <w:r w:rsidR="004463A8">
              <w:t>Aboriginal</w:t>
            </w:r>
            <w:r>
              <w:t xml:space="preserve"> communities, and recommended outlining steps to avoid such impacts.</w:t>
            </w:r>
          </w:p>
        </w:tc>
        <w:tc>
          <w:tcPr>
            <w:tcW w:w="4820" w:type="dxa"/>
          </w:tcPr>
          <w:p w14:paraId="45E80608" w14:textId="7C7CAD47" w:rsidR="005034D2" w:rsidRDefault="008D7A96" w:rsidP="004463A8">
            <w:r>
              <w:t xml:space="preserve">In deciding whether to approve an offsets plan, the NT Government </w:t>
            </w:r>
            <w:r w:rsidR="00E4487C">
              <w:t xml:space="preserve">will </w:t>
            </w:r>
            <w:r>
              <w:t xml:space="preserve">consider whether there will be any negative impacts caused by the offsets. This will include any impacts to </w:t>
            </w:r>
            <w:r w:rsidR="004463A8">
              <w:t>Aboriginal</w:t>
            </w:r>
            <w:r>
              <w:t xml:space="preserve"> communities. </w:t>
            </w:r>
          </w:p>
        </w:tc>
      </w:tr>
      <w:tr w:rsidR="005034D2" w14:paraId="5D23103B" w14:textId="77777777" w:rsidTr="000D2C2E">
        <w:tc>
          <w:tcPr>
            <w:tcW w:w="1702" w:type="dxa"/>
            <w:vMerge/>
          </w:tcPr>
          <w:p w14:paraId="2574CA96" w14:textId="77777777" w:rsidR="005034D2" w:rsidRDefault="005034D2" w:rsidP="00C01393"/>
        </w:tc>
        <w:tc>
          <w:tcPr>
            <w:tcW w:w="4110" w:type="dxa"/>
          </w:tcPr>
          <w:p w14:paraId="0C8CAFBE" w14:textId="44616389" w:rsidR="005034D2" w:rsidRDefault="005034D2" w:rsidP="004463A8">
            <w:r>
              <w:t>Another stakeholder recommended</w:t>
            </w:r>
            <w:r w:rsidRPr="00CA48C1">
              <w:t xml:space="preserve"> fully recognising </w:t>
            </w:r>
            <w:r w:rsidR="004463A8">
              <w:t>Aboriginal</w:t>
            </w:r>
            <w:r w:rsidRPr="00CA48C1">
              <w:t xml:space="preserve"> rights in the policy, including </w:t>
            </w:r>
            <w:r w:rsidR="00C3310F">
              <w:t xml:space="preserve">free, </w:t>
            </w:r>
            <w:r w:rsidRPr="00CA48C1">
              <w:t>prior</w:t>
            </w:r>
            <w:r w:rsidR="00C3310F">
              <w:t>, informed</w:t>
            </w:r>
            <w:r w:rsidR="006C4212">
              <w:t xml:space="preserve"> </w:t>
            </w:r>
            <w:r w:rsidRPr="00CA48C1">
              <w:t>consent to development, and the legislation that protects their rights.</w:t>
            </w:r>
          </w:p>
        </w:tc>
        <w:tc>
          <w:tcPr>
            <w:tcW w:w="4820" w:type="dxa"/>
          </w:tcPr>
          <w:p w14:paraId="0C3EB7EF" w14:textId="62A3C952" w:rsidR="005034D2" w:rsidRPr="008D7A96" w:rsidRDefault="005034D2" w:rsidP="004463A8">
            <w:r>
              <w:t xml:space="preserve">These processes are recognised by the Commonwealth </w:t>
            </w:r>
            <w:r w:rsidRPr="005034D2">
              <w:rPr>
                <w:i/>
              </w:rPr>
              <w:t>Native Title Act 1993</w:t>
            </w:r>
            <w:r w:rsidR="008D7A96">
              <w:t xml:space="preserve">. Offsets will not be approved by the NT Government unless they have satisfied relevant requirements and considerations </w:t>
            </w:r>
            <w:r w:rsidR="004463A8">
              <w:t>of the legislation</w:t>
            </w:r>
            <w:r w:rsidR="008D7A96">
              <w:t xml:space="preserve"> in relation to </w:t>
            </w:r>
            <w:r w:rsidR="004463A8">
              <w:t>Aboriginal</w:t>
            </w:r>
            <w:r w:rsidR="008D7A96">
              <w:t xml:space="preserve"> rights, consent and interests. The Emissions Offsets Policy does not impact or overlook these processes.</w:t>
            </w:r>
          </w:p>
        </w:tc>
      </w:tr>
      <w:tr w:rsidR="004A6898" w14:paraId="38E039AB" w14:textId="77777777" w:rsidTr="000D2C2E">
        <w:trPr>
          <w:trHeight w:val="483"/>
        </w:trPr>
        <w:tc>
          <w:tcPr>
            <w:tcW w:w="1702" w:type="dxa"/>
            <w:vMerge w:val="restart"/>
          </w:tcPr>
          <w:p w14:paraId="690056EE" w14:textId="15A18A52" w:rsidR="004A6898" w:rsidRDefault="004A6898" w:rsidP="004A6898">
            <w:r>
              <w:t>Land sector considerations</w:t>
            </w:r>
          </w:p>
        </w:tc>
        <w:tc>
          <w:tcPr>
            <w:tcW w:w="4110" w:type="dxa"/>
          </w:tcPr>
          <w:p w14:paraId="4D13CC1D" w14:textId="24800CCB" w:rsidR="004A6898" w:rsidRDefault="004A6898" w:rsidP="00E4487C">
            <w:r>
              <w:t xml:space="preserve">One stakeholder in the carbon sector suggested clarifying that the </w:t>
            </w:r>
            <w:r w:rsidR="00E4487C">
              <w:t>impacts</w:t>
            </w:r>
            <w:r>
              <w:t xml:space="preserve"> of land clearing include the reduced long term carbon sequestration capacity of the </w:t>
            </w:r>
            <w:r w:rsidR="00E4487C">
              <w:t xml:space="preserve">land, in addition to the </w:t>
            </w:r>
            <w:r>
              <w:t>direct emissions released by the clearing.</w:t>
            </w:r>
          </w:p>
        </w:tc>
        <w:tc>
          <w:tcPr>
            <w:tcW w:w="4820" w:type="dxa"/>
          </w:tcPr>
          <w:p w14:paraId="57462402" w14:textId="77F65A4D" w:rsidR="004A6898" w:rsidRDefault="0065305F" w:rsidP="0065305F">
            <w:r>
              <w:t>It is acknowledged that land clearing may have this impact, with a range of variables affecting long term carbon sequestration capacity. No change was made to the Policy.</w:t>
            </w:r>
          </w:p>
        </w:tc>
      </w:tr>
      <w:tr w:rsidR="004A6898" w14:paraId="6A1F28BD" w14:textId="77777777" w:rsidTr="000D2C2E">
        <w:trPr>
          <w:trHeight w:val="483"/>
        </w:trPr>
        <w:tc>
          <w:tcPr>
            <w:tcW w:w="1702" w:type="dxa"/>
            <w:vMerge/>
          </w:tcPr>
          <w:p w14:paraId="67E7AB24" w14:textId="77777777" w:rsidR="004A6898" w:rsidRDefault="004A6898" w:rsidP="004A6898"/>
        </w:tc>
        <w:tc>
          <w:tcPr>
            <w:tcW w:w="4110" w:type="dxa"/>
          </w:tcPr>
          <w:p w14:paraId="3D9D718D" w14:textId="043301BC" w:rsidR="004A6898" w:rsidRDefault="004A6898" w:rsidP="00475866">
            <w:r>
              <w:t xml:space="preserve">One stakeholder in the agricultural sector recommended that the NT Government undertake Territory-wide ‘benchmarking’ of emissions associated with different vegetation and soil types to underpin offset calculations. This </w:t>
            </w:r>
            <w:r w:rsidR="00475866">
              <w:t xml:space="preserve">stakeholder </w:t>
            </w:r>
            <w:r>
              <w:t xml:space="preserve">also suggested that </w:t>
            </w:r>
            <w:r w:rsidRPr="000B34B5">
              <w:t xml:space="preserve">the NT </w:t>
            </w:r>
            <w:r w:rsidRPr="000B34B5">
              <w:lastRenderedPageBreak/>
              <w:t xml:space="preserve">Government prepare ‘pre-approved’ offset plans for land releases to increase </w:t>
            </w:r>
            <w:r w:rsidR="00E4487C">
              <w:t xml:space="preserve">the </w:t>
            </w:r>
            <w:r w:rsidRPr="000B34B5">
              <w:t>attractiveness to development.</w:t>
            </w:r>
          </w:p>
        </w:tc>
        <w:tc>
          <w:tcPr>
            <w:tcW w:w="4820" w:type="dxa"/>
          </w:tcPr>
          <w:p w14:paraId="29FA86C1" w14:textId="27C0AC83" w:rsidR="004A6898" w:rsidRDefault="00475866" w:rsidP="000D2C2E">
            <w:r>
              <w:lastRenderedPageBreak/>
              <w:t xml:space="preserve">The NT Government is working to identify the emissions associated with clearing different types of vegetation.  </w:t>
            </w:r>
          </w:p>
          <w:p w14:paraId="5C19F028" w14:textId="793F22E2" w:rsidR="00475866" w:rsidRDefault="00475866" w:rsidP="00A679A6">
            <w:r>
              <w:t>The NT Government is also working with industry to support implementation of the Large Emitters Policy</w:t>
            </w:r>
            <w:r w:rsidR="00A679A6">
              <w:t xml:space="preserve"> from a land clearing </w:t>
            </w:r>
            <w:r w:rsidR="00A679A6">
              <w:lastRenderedPageBreak/>
              <w:t>perspective</w:t>
            </w:r>
            <w:r>
              <w:t xml:space="preserve">, which may include strategies for offsets in relation </w:t>
            </w:r>
            <w:r w:rsidR="006F7DD6">
              <w:t xml:space="preserve">to </w:t>
            </w:r>
            <w:r>
              <w:t xml:space="preserve">agricultural land use. </w:t>
            </w:r>
          </w:p>
        </w:tc>
      </w:tr>
      <w:tr w:rsidR="0082090D" w14:paraId="2A0A5DA7" w14:textId="77777777" w:rsidTr="000D2C2E">
        <w:tc>
          <w:tcPr>
            <w:tcW w:w="1702" w:type="dxa"/>
          </w:tcPr>
          <w:p w14:paraId="0D111FE7" w14:textId="479B2449" w:rsidR="0082090D" w:rsidRDefault="00C01393" w:rsidP="000D2C2E">
            <w:r>
              <w:lastRenderedPageBreak/>
              <w:t xml:space="preserve">Land tenure and carbon rights </w:t>
            </w:r>
          </w:p>
        </w:tc>
        <w:tc>
          <w:tcPr>
            <w:tcW w:w="4110" w:type="dxa"/>
          </w:tcPr>
          <w:p w14:paraId="65019F08" w14:textId="38EB3649" w:rsidR="0082090D" w:rsidRPr="00D42DC9" w:rsidRDefault="00784E54" w:rsidP="00E4487C">
            <w:r>
              <w:t xml:space="preserve">Multiple </w:t>
            </w:r>
            <w:r w:rsidR="00E4487C">
              <w:t>stakeholders in</w:t>
            </w:r>
            <w:r>
              <w:t xml:space="preserve"> the carbon and education sectors recommended that </w:t>
            </w:r>
            <w:r w:rsidR="00C01393">
              <w:t xml:space="preserve">work is required to address tenure complexities </w:t>
            </w:r>
            <w:r>
              <w:t>(</w:t>
            </w:r>
            <w:r w:rsidR="00C01393">
              <w:t>such as negotiation</w:t>
            </w:r>
            <w:r>
              <w:t>s</w:t>
            </w:r>
            <w:r w:rsidR="00C01393">
              <w:t xml:space="preserve"> </w:t>
            </w:r>
            <w:r>
              <w:t xml:space="preserve">about </w:t>
            </w:r>
            <w:r w:rsidR="00C01393">
              <w:t>ownership and interests in land</w:t>
            </w:r>
            <w:r>
              <w:t>)</w:t>
            </w:r>
            <w:r w:rsidR="00C01393">
              <w:t xml:space="preserve">, </w:t>
            </w:r>
            <w:r>
              <w:t>and to investigate and streamline carbon rights</w:t>
            </w:r>
            <w:r w:rsidR="00C01393">
              <w:t xml:space="preserve"> across jurisdictions.</w:t>
            </w:r>
          </w:p>
        </w:tc>
        <w:tc>
          <w:tcPr>
            <w:tcW w:w="4820" w:type="dxa"/>
          </w:tcPr>
          <w:p w14:paraId="0A3EE601" w14:textId="369EA88E" w:rsidR="0082090D" w:rsidRDefault="001B4CDF" w:rsidP="001B4CDF">
            <w:r>
              <w:t>The NT Government will continue to work closely with stakeholders to resolve issues and uncertainties in this space.</w:t>
            </w:r>
          </w:p>
        </w:tc>
      </w:tr>
    </w:tbl>
    <w:p w14:paraId="7C992C36" w14:textId="690399F6" w:rsidR="0051592D" w:rsidRPr="00C01393" w:rsidRDefault="0082090D" w:rsidP="0051592D">
      <w:pPr>
        <w:rPr>
          <w:rFonts w:asciiTheme="majorHAnsi" w:eastAsiaTheme="majorEastAsia" w:hAnsiTheme="majorHAnsi" w:cstheme="majorBidi"/>
          <w:bCs/>
          <w:iCs/>
          <w:color w:val="454347"/>
          <w:sz w:val="32"/>
          <w:szCs w:val="32"/>
          <w:lang w:eastAsia="en-AU"/>
        </w:rPr>
      </w:pPr>
      <w:r>
        <w:rPr>
          <w:lang w:eastAsia="en-AU"/>
        </w:rPr>
        <w:t xml:space="preserve">  </w:t>
      </w:r>
    </w:p>
    <w:sectPr w:rsidR="0051592D" w:rsidRPr="00C01393" w:rsidSect="008B7C3D">
      <w:footerReference w:type="default" r:id="rId19"/>
      <w:headerReference w:type="first" r:id="rId2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C2E0" w14:textId="77777777" w:rsidR="00CD751A" w:rsidRDefault="00CD751A">
      <w:r>
        <w:separator/>
      </w:r>
    </w:p>
  </w:endnote>
  <w:endnote w:type="continuationSeparator" w:id="0">
    <w:p w14:paraId="6A8FE052" w14:textId="77777777" w:rsidR="00CD751A" w:rsidRDefault="00CD751A">
      <w:r>
        <w:continuationSeparator/>
      </w:r>
    </w:p>
  </w:endnote>
  <w:endnote w:type="continuationNotice" w:id="1">
    <w:p w14:paraId="3293005E" w14:textId="77777777" w:rsidR="00CD751A" w:rsidRDefault="00CD75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1204" w14:textId="77777777" w:rsidR="0066475D" w:rsidRDefault="00664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F3D6" w14:textId="77777777" w:rsidR="0066475D" w:rsidRDefault="00664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06F5" w14:textId="77777777" w:rsidR="00292356" w:rsidRPr="00F538BD" w:rsidRDefault="00292356" w:rsidP="000A385C">
    <w:pPr>
      <w:pStyle w:val="Hidden"/>
      <w:ind w:firstLine="0"/>
      <w:jc w:val="right"/>
    </w:pPr>
    <w:r w:rsidRPr="001852AF">
      <w:rPr>
        <w:noProof/>
        <w:lang w:eastAsia="en-AU"/>
      </w:rPr>
      <w:drawing>
        <wp:inline distT="0" distB="0" distL="0" distR="0" wp14:anchorId="32EB9A5D" wp14:editId="138DA36D">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6580" w14:textId="77777777" w:rsidR="00292356" w:rsidRPr="00F538BD" w:rsidRDefault="00292356"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2D3E" w14:textId="77777777" w:rsidR="00292356" w:rsidRDefault="00292356"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92356" w:rsidRPr="00132658" w14:paraId="371A4D65" w14:textId="77777777" w:rsidTr="00985078">
      <w:trPr>
        <w:cantSplit/>
        <w:trHeight w:hRule="exact" w:val="850"/>
        <w:tblHeader/>
      </w:trPr>
      <w:tc>
        <w:tcPr>
          <w:tcW w:w="10318" w:type="dxa"/>
          <w:vAlign w:val="bottom"/>
        </w:tcPr>
        <w:p w14:paraId="03BCA5AE" w14:textId="77777777" w:rsidR="00292356" w:rsidRDefault="00292356" w:rsidP="00CB6A6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Environment, Parks and Water Security</w:t>
              </w:r>
            </w:sdtContent>
          </w:sdt>
        </w:p>
        <w:p w14:paraId="772CA4F4" w14:textId="7157DCFA" w:rsidR="00292356" w:rsidRPr="00CE6614" w:rsidRDefault="00CD751A" w:rsidP="00CB6A6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5-26T00:00:00Z">
                <w:dateFormat w:val="d MMMM yyyy"/>
                <w:lid w:val="en-AU"/>
                <w:storeMappedDataAs w:val="dateTime"/>
                <w:calendar w:val="gregorian"/>
              </w:date>
            </w:sdtPr>
            <w:sdtEndPr>
              <w:rPr>
                <w:rStyle w:val="PageNumber"/>
              </w:rPr>
            </w:sdtEndPr>
            <w:sdtContent>
              <w:r w:rsidR="00292356">
                <w:rPr>
                  <w:rStyle w:val="PageNumber"/>
                </w:rPr>
                <w:t>26 May 2022</w:t>
              </w:r>
            </w:sdtContent>
          </w:sdt>
          <w:r w:rsidR="00292356" w:rsidRPr="00CE6614">
            <w:rPr>
              <w:rStyle w:val="PageNumber"/>
            </w:rPr>
            <w:t xml:space="preserve"> | Version </w:t>
          </w:r>
          <w:r w:rsidR="00292356">
            <w:rPr>
              <w:rStyle w:val="PageNumber"/>
            </w:rPr>
            <w:t>0.1</w:t>
          </w:r>
        </w:p>
        <w:p w14:paraId="06C10CF2" w14:textId="2CC08FF1" w:rsidR="00292356" w:rsidRPr="00AC4488" w:rsidRDefault="00292356"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C2956">
            <w:rPr>
              <w:rStyle w:val="PageNumber"/>
              <w:noProof/>
            </w:rPr>
            <w:t>16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C2956">
            <w:rPr>
              <w:rStyle w:val="PageNumber"/>
              <w:noProof/>
            </w:rPr>
            <w:t>16</w:t>
          </w:r>
          <w:r w:rsidRPr="00AC4488">
            <w:rPr>
              <w:rStyle w:val="PageNumber"/>
            </w:rPr>
            <w:fldChar w:fldCharType="end"/>
          </w:r>
        </w:p>
      </w:tc>
    </w:tr>
  </w:tbl>
  <w:p w14:paraId="0717FF5A" w14:textId="77777777" w:rsidR="00292356" w:rsidRDefault="00292356" w:rsidP="001852AF">
    <w:pPr>
      <w:pStyle w:val="Hidden"/>
      <w:ind w:firstLine="0"/>
    </w:pPr>
  </w:p>
  <w:p w14:paraId="3EABC323" w14:textId="77777777" w:rsidR="00292356" w:rsidRPr="001852AF" w:rsidRDefault="00292356"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079A9" w14:textId="77777777" w:rsidR="00CD751A" w:rsidRDefault="00CD751A">
      <w:r>
        <w:separator/>
      </w:r>
    </w:p>
  </w:footnote>
  <w:footnote w:type="continuationSeparator" w:id="0">
    <w:p w14:paraId="03FACB19" w14:textId="77777777" w:rsidR="00CD751A" w:rsidRDefault="00CD751A">
      <w:r>
        <w:continuationSeparator/>
      </w:r>
    </w:p>
  </w:footnote>
  <w:footnote w:type="continuationNotice" w:id="1">
    <w:p w14:paraId="1D57520E" w14:textId="77777777" w:rsidR="00CD751A" w:rsidRDefault="00CD75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F077" w14:textId="77777777" w:rsidR="0066475D" w:rsidRDefault="00664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0564" w14:textId="08E1FE7F" w:rsidR="00292356" w:rsidRPr="008E0345" w:rsidRDefault="00CD751A"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292356">
          <w:t>Consultation Summary</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C5E" w14:textId="7DE951A5" w:rsidR="00292356" w:rsidRDefault="00292356" w:rsidP="0066475D">
    <w:pPr>
      <w:tabs>
        <w:tab w:val="right" w:pos="10318"/>
      </w:tabs>
      <w:jc w:val="right"/>
    </w:pPr>
    <w:r>
      <w:rPr>
        <w:noProof/>
        <w:lang w:eastAsia="en-AU"/>
      </w:rPr>
      <mc:AlternateContent>
        <mc:Choice Requires="wps">
          <w:drawing>
            <wp:anchor distT="0" distB="0" distL="114300" distR="114300" simplePos="0" relativeHeight="251657216" behindDoc="1" locked="0" layoutInCell="1" allowOverlap="1" wp14:anchorId="48B1C67D" wp14:editId="6718867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67DFB"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r w:rsidR="0066475D">
      <w:t>Attachment B</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354B" w14:textId="77777777" w:rsidR="00292356" w:rsidRPr="00274F1C" w:rsidRDefault="00292356"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209C51D2" w14:textId="1126D5C3" w:rsidR="00292356" w:rsidRPr="00964B22" w:rsidRDefault="00292356" w:rsidP="008E0345">
        <w:pPr>
          <w:pStyle w:val="Header"/>
          <w:rPr>
            <w:b/>
          </w:rPr>
        </w:pPr>
        <w:r>
          <w:t>Consultation Summary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D28"/>
    <w:multiLevelType w:val="hybridMultilevel"/>
    <w:tmpl w:val="242C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C2807"/>
    <w:multiLevelType w:val="hybridMultilevel"/>
    <w:tmpl w:val="8B581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D202EFD"/>
    <w:multiLevelType w:val="hybridMultilevel"/>
    <w:tmpl w:val="BE5E9BA0"/>
    <w:lvl w:ilvl="0" w:tplc="744E502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9D5798"/>
    <w:multiLevelType w:val="hybridMultilevel"/>
    <w:tmpl w:val="5F746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AEB70AC"/>
    <w:multiLevelType w:val="hybridMultilevel"/>
    <w:tmpl w:val="2A125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1EB7B3B"/>
    <w:multiLevelType w:val="hybridMultilevel"/>
    <w:tmpl w:val="CB841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1E1AB4"/>
    <w:multiLevelType w:val="hybridMultilevel"/>
    <w:tmpl w:val="2A125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704781"/>
    <w:multiLevelType w:val="hybridMultilevel"/>
    <w:tmpl w:val="81262272"/>
    <w:lvl w:ilvl="0" w:tplc="744E5028">
      <w:numFmt w:val="bullet"/>
      <w:lvlText w:val="-"/>
      <w:lvlJc w:val="left"/>
      <w:pPr>
        <w:ind w:left="720" w:hanging="360"/>
      </w:pPr>
      <w:rPr>
        <w:rFonts w:ascii="Lato" w:eastAsia="Calibri"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0B54FDC"/>
    <w:multiLevelType w:val="hybridMultilevel"/>
    <w:tmpl w:val="EC44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F23BFF"/>
    <w:multiLevelType w:val="hybridMultilevel"/>
    <w:tmpl w:val="B010C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1FB1C87"/>
    <w:multiLevelType w:val="hybridMultilevel"/>
    <w:tmpl w:val="492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C64D3A"/>
    <w:multiLevelType w:val="hybridMultilevel"/>
    <w:tmpl w:val="D9B8E8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5603083"/>
    <w:multiLevelType w:val="hybridMultilevel"/>
    <w:tmpl w:val="76F047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8"/>
  </w:num>
  <w:num w:numId="2">
    <w:abstractNumId w:val="17"/>
  </w:num>
  <w:num w:numId="3">
    <w:abstractNumId w:val="47"/>
  </w:num>
  <w:num w:numId="4">
    <w:abstractNumId w:val="33"/>
  </w:num>
  <w:num w:numId="5">
    <w:abstractNumId w:val="22"/>
  </w:num>
  <w:num w:numId="6">
    <w:abstractNumId w:val="11"/>
  </w:num>
  <w:num w:numId="7">
    <w:abstractNumId w:val="35"/>
  </w:num>
  <w:num w:numId="8">
    <w:abstractNumId w:val="20"/>
  </w:num>
  <w:num w:numId="9">
    <w:abstractNumId w:val="29"/>
  </w:num>
  <w:num w:numId="10">
    <w:abstractNumId w:val="1"/>
  </w:num>
  <w:num w:numId="11">
    <w:abstractNumId w:val="16"/>
  </w:num>
  <w:num w:numId="12">
    <w:abstractNumId w:val="0"/>
  </w:num>
  <w:num w:numId="13">
    <w:abstractNumId w:val="30"/>
  </w:num>
  <w:num w:numId="14">
    <w:abstractNumId w:val="7"/>
  </w:num>
  <w:num w:numId="15">
    <w:abstractNumId w:val="24"/>
  </w:num>
  <w:num w:numId="16">
    <w:abstractNumId w:val="45"/>
  </w:num>
  <w:num w:numId="17">
    <w:abstractNumId w:val="42"/>
  </w:num>
  <w:num w:numId="18">
    <w:abstractNumId w:val="3"/>
  </w:num>
  <w:num w:numId="19">
    <w:abstractNumId w:val="41"/>
  </w:num>
  <w:num w:numId="20">
    <w:abstractNumId w:val="26"/>
  </w:num>
  <w:num w:numId="21">
    <w:abstractNumId w:val="21"/>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6C"/>
    <w:rsid w:val="00001DDF"/>
    <w:rsid w:val="0000322D"/>
    <w:rsid w:val="00007670"/>
    <w:rsid w:val="00010036"/>
    <w:rsid w:val="000105A7"/>
    <w:rsid w:val="00010665"/>
    <w:rsid w:val="00011BD9"/>
    <w:rsid w:val="00013600"/>
    <w:rsid w:val="00014E9D"/>
    <w:rsid w:val="0002139B"/>
    <w:rsid w:val="0002213E"/>
    <w:rsid w:val="000225C2"/>
    <w:rsid w:val="0002393A"/>
    <w:rsid w:val="000263F7"/>
    <w:rsid w:val="00027DB8"/>
    <w:rsid w:val="000307A7"/>
    <w:rsid w:val="00031A96"/>
    <w:rsid w:val="00036608"/>
    <w:rsid w:val="00040BF3"/>
    <w:rsid w:val="0004577F"/>
    <w:rsid w:val="00046C59"/>
    <w:rsid w:val="00050066"/>
    <w:rsid w:val="00050DEF"/>
    <w:rsid w:val="00051362"/>
    <w:rsid w:val="00051F45"/>
    <w:rsid w:val="00052953"/>
    <w:rsid w:val="0005341A"/>
    <w:rsid w:val="000540BA"/>
    <w:rsid w:val="00056DEF"/>
    <w:rsid w:val="0006243E"/>
    <w:rsid w:val="000668F1"/>
    <w:rsid w:val="000720BE"/>
    <w:rsid w:val="0007259C"/>
    <w:rsid w:val="000734B6"/>
    <w:rsid w:val="00074573"/>
    <w:rsid w:val="00080202"/>
    <w:rsid w:val="00080DCD"/>
    <w:rsid w:val="00080E22"/>
    <w:rsid w:val="00082573"/>
    <w:rsid w:val="000840A3"/>
    <w:rsid w:val="00085062"/>
    <w:rsid w:val="000853FA"/>
    <w:rsid w:val="00086A5F"/>
    <w:rsid w:val="0009060F"/>
    <w:rsid w:val="000911EF"/>
    <w:rsid w:val="00094ECF"/>
    <w:rsid w:val="000962C5"/>
    <w:rsid w:val="000969A7"/>
    <w:rsid w:val="000A02E0"/>
    <w:rsid w:val="000A04AF"/>
    <w:rsid w:val="000A385C"/>
    <w:rsid w:val="000A4317"/>
    <w:rsid w:val="000A559C"/>
    <w:rsid w:val="000B2CA1"/>
    <w:rsid w:val="000B34B5"/>
    <w:rsid w:val="000B4F53"/>
    <w:rsid w:val="000C2C10"/>
    <w:rsid w:val="000D1F29"/>
    <w:rsid w:val="000D2C2E"/>
    <w:rsid w:val="000D33CF"/>
    <w:rsid w:val="000D633D"/>
    <w:rsid w:val="000D7AE8"/>
    <w:rsid w:val="000E05D1"/>
    <w:rsid w:val="000E0954"/>
    <w:rsid w:val="000E0962"/>
    <w:rsid w:val="000E342B"/>
    <w:rsid w:val="000E38FB"/>
    <w:rsid w:val="000E5DD2"/>
    <w:rsid w:val="000F2958"/>
    <w:rsid w:val="000F4805"/>
    <w:rsid w:val="000F5336"/>
    <w:rsid w:val="00104E7F"/>
    <w:rsid w:val="001117D8"/>
    <w:rsid w:val="0011275F"/>
    <w:rsid w:val="001137EC"/>
    <w:rsid w:val="001152F5"/>
    <w:rsid w:val="00116AB9"/>
    <w:rsid w:val="00117743"/>
    <w:rsid w:val="00117F5B"/>
    <w:rsid w:val="0012123B"/>
    <w:rsid w:val="00122B73"/>
    <w:rsid w:val="00123B6C"/>
    <w:rsid w:val="00132658"/>
    <w:rsid w:val="00132BDC"/>
    <w:rsid w:val="0013355F"/>
    <w:rsid w:val="00135F92"/>
    <w:rsid w:val="00141576"/>
    <w:rsid w:val="001478E4"/>
    <w:rsid w:val="00147DED"/>
    <w:rsid w:val="00150DC0"/>
    <w:rsid w:val="00156319"/>
    <w:rsid w:val="00156CD4"/>
    <w:rsid w:val="00156D56"/>
    <w:rsid w:val="00160FB6"/>
    <w:rsid w:val="00161CC6"/>
    <w:rsid w:val="00164A3E"/>
    <w:rsid w:val="00166FF6"/>
    <w:rsid w:val="00172C77"/>
    <w:rsid w:val="001736DD"/>
    <w:rsid w:val="00174A39"/>
    <w:rsid w:val="00175A09"/>
    <w:rsid w:val="00175B40"/>
    <w:rsid w:val="00176123"/>
    <w:rsid w:val="00180EC5"/>
    <w:rsid w:val="00181620"/>
    <w:rsid w:val="001852AF"/>
    <w:rsid w:val="00191AD2"/>
    <w:rsid w:val="001957AD"/>
    <w:rsid w:val="001973D4"/>
    <w:rsid w:val="001A10C7"/>
    <w:rsid w:val="001A21F0"/>
    <w:rsid w:val="001A2B7F"/>
    <w:rsid w:val="001A3AFD"/>
    <w:rsid w:val="001A496C"/>
    <w:rsid w:val="001A55E3"/>
    <w:rsid w:val="001A6304"/>
    <w:rsid w:val="001B00B7"/>
    <w:rsid w:val="001B2B6C"/>
    <w:rsid w:val="001B49AD"/>
    <w:rsid w:val="001B4CDF"/>
    <w:rsid w:val="001B6A98"/>
    <w:rsid w:val="001B7C72"/>
    <w:rsid w:val="001C2956"/>
    <w:rsid w:val="001C37A7"/>
    <w:rsid w:val="001C4EC2"/>
    <w:rsid w:val="001D01C4"/>
    <w:rsid w:val="001D2096"/>
    <w:rsid w:val="001D52B0"/>
    <w:rsid w:val="001D5A18"/>
    <w:rsid w:val="001D7CA4"/>
    <w:rsid w:val="001E057F"/>
    <w:rsid w:val="001E14EB"/>
    <w:rsid w:val="001E1982"/>
    <w:rsid w:val="001E3AA9"/>
    <w:rsid w:val="001F04E8"/>
    <w:rsid w:val="001F1CED"/>
    <w:rsid w:val="001F2879"/>
    <w:rsid w:val="001F2A14"/>
    <w:rsid w:val="001F3AE7"/>
    <w:rsid w:val="001F59E6"/>
    <w:rsid w:val="001F5C6E"/>
    <w:rsid w:val="00201290"/>
    <w:rsid w:val="00201801"/>
    <w:rsid w:val="00202014"/>
    <w:rsid w:val="00203D2B"/>
    <w:rsid w:val="00206936"/>
    <w:rsid w:val="00206C6F"/>
    <w:rsid w:val="00206FBD"/>
    <w:rsid w:val="002073F0"/>
    <w:rsid w:val="00207746"/>
    <w:rsid w:val="00212D84"/>
    <w:rsid w:val="002206A0"/>
    <w:rsid w:val="00220BE0"/>
    <w:rsid w:val="002210FF"/>
    <w:rsid w:val="00221220"/>
    <w:rsid w:val="00230031"/>
    <w:rsid w:val="00232F4D"/>
    <w:rsid w:val="00234820"/>
    <w:rsid w:val="00235C01"/>
    <w:rsid w:val="00236878"/>
    <w:rsid w:val="00243723"/>
    <w:rsid w:val="00247343"/>
    <w:rsid w:val="002501DF"/>
    <w:rsid w:val="00256FE0"/>
    <w:rsid w:val="00262AFE"/>
    <w:rsid w:val="00263B1E"/>
    <w:rsid w:val="00265C56"/>
    <w:rsid w:val="00267B97"/>
    <w:rsid w:val="002716CD"/>
    <w:rsid w:val="00274D4B"/>
    <w:rsid w:val="00275280"/>
    <w:rsid w:val="002806F5"/>
    <w:rsid w:val="00280739"/>
    <w:rsid w:val="00281577"/>
    <w:rsid w:val="00285DA6"/>
    <w:rsid w:val="00290E7F"/>
    <w:rsid w:val="00292356"/>
    <w:rsid w:val="002926BC"/>
    <w:rsid w:val="0029381B"/>
    <w:rsid w:val="00293A72"/>
    <w:rsid w:val="002940FF"/>
    <w:rsid w:val="002947FC"/>
    <w:rsid w:val="00294A0A"/>
    <w:rsid w:val="002A0160"/>
    <w:rsid w:val="002A30C3"/>
    <w:rsid w:val="002A4CC6"/>
    <w:rsid w:val="002A6F6A"/>
    <w:rsid w:val="002A7712"/>
    <w:rsid w:val="002B38F7"/>
    <w:rsid w:val="002B5591"/>
    <w:rsid w:val="002B6A90"/>
    <w:rsid w:val="002B6AA4"/>
    <w:rsid w:val="002C1FE9"/>
    <w:rsid w:val="002C5072"/>
    <w:rsid w:val="002C66C0"/>
    <w:rsid w:val="002D15FA"/>
    <w:rsid w:val="002D1788"/>
    <w:rsid w:val="002D3A57"/>
    <w:rsid w:val="002D4AF4"/>
    <w:rsid w:val="002D7B14"/>
    <w:rsid w:val="002D7D05"/>
    <w:rsid w:val="002E20C8"/>
    <w:rsid w:val="002E4290"/>
    <w:rsid w:val="002E4D6F"/>
    <w:rsid w:val="002E51B8"/>
    <w:rsid w:val="002E5B94"/>
    <w:rsid w:val="002E66A6"/>
    <w:rsid w:val="002F08B6"/>
    <w:rsid w:val="002F0C3B"/>
    <w:rsid w:val="002F0DB1"/>
    <w:rsid w:val="002F2885"/>
    <w:rsid w:val="002F32D0"/>
    <w:rsid w:val="002F3CF1"/>
    <w:rsid w:val="002F45A1"/>
    <w:rsid w:val="00300220"/>
    <w:rsid w:val="003014CC"/>
    <w:rsid w:val="00302115"/>
    <w:rsid w:val="003037F9"/>
    <w:rsid w:val="00305572"/>
    <w:rsid w:val="0030583E"/>
    <w:rsid w:val="00307FE1"/>
    <w:rsid w:val="003164BA"/>
    <w:rsid w:val="003223FE"/>
    <w:rsid w:val="003258E6"/>
    <w:rsid w:val="00333757"/>
    <w:rsid w:val="0033775C"/>
    <w:rsid w:val="00342283"/>
    <w:rsid w:val="00342C9E"/>
    <w:rsid w:val="00343A87"/>
    <w:rsid w:val="00344A36"/>
    <w:rsid w:val="003456F4"/>
    <w:rsid w:val="00347012"/>
    <w:rsid w:val="003477B6"/>
    <w:rsid w:val="00347FB6"/>
    <w:rsid w:val="003504FD"/>
    <w:rsid w:val="00350881"/>
    <w:rsid w:val="00357D55"/>
    <w:rsid w:val="00360F86"/>
    <w:rsid w:val="00363513"/>
    <w:rsid w:val="00365099"/>
    <w:rsid w:val="003657E5"/>
    <w:rsid w:val="0036589C"/>
    <w:rsid w:val="00371312"/>
    <w:rsid w:val="00371DC7"/>
    <w:rsid w:val="00376087"/>
    <w:rsid w:val="003765C6"/>
    <w:rsid w:val="00376BF0"/>
    <w:rsid w:val="0037724F"/>
    <w:rsid w:val="00377B21"/>
    <w:rsid w:val="003806EA"/>
    <w:rsid w:val="00380D98"/>
    <w:rsid w:val="003812ED"/>
    <w:rsid w:val="00382677"/>
    <w:rsid w:val="00382BE1"/>
    <w:rsid w:val="00385589"/>
    <w:rsid w:val="00390032"/>
    <w:rsid w:val="00390CE3"/>
    <w:rsid w:val="0039120D"/>
    <w:rsid w:val="003939F5"/>
    <w:rsid w:val="00394876"/>
    <w:rsid w:val="00394AAF"/>
    <w:rsid w:val="00394CE5"/>
    <w:rsid w:val="003A134B"/>
    <w:rsid w:val="003A2E46"/>
    <w:rsid w:val="003A5B9F"/>
    <w:rsid w:val="003A6341"/>
    <w:rsid w:val="003B0BFE"/>
    <w:rsid w:val="003B0ED4"/>
    <w:rsid w:val="003B0F43"/>
    <w:rsid w:val="003B173F"/>
    <w:rsid w:val="003B2918"/>
    <w:rsid w:val="003B67FD"/>
    <w:rsid w:val="003B6A61"/>
    <w:rsid w:val="003D14CD"/>
    <w:rsid w:val="003D42C0"/>
    <w:rsid w:val="003D5B29"/>
    <w:rsid w:val="003D7818"/>
    <w:rsid w:val="003E2445"/>
    <w:rsid w:val="003E3BB2"/>
    <w:rsid w:val="003E4391"/>
    <w:rsid w:val="003F0E8F"/>
    <w:rsid w:val="003F36FF"/>
    <w:rsid w:val="003F5B58"/>
    <w:rsid w:val="0040222A"/>
    <w:rsid w:val="004026C7"/>
    <w:rsid w:val="004032B2"/>
    <w:rsid w:val="004047BC"/>
    <w:rsid w:val="00406497"/>
    <w:rsid w:val="004100F7"/>
    <w:rsid w:val="0041363E"/>
    <w:rsid w:val="00414CB3"/>
    <w:rsid w:val="0041563D"/>
    <w:rsid w:val="00420BC7"/>
    <w:rsid w:val="00420CF5"/>
    <w:rsid w:val="004225D5"/>
    <w:rsid w:val="00422874"/>
    <w:rsid w:val="004249AC"/>
    <w:rsid w:val="00426E25"/>
    <w:rsid w:val="0042703B"/>
    <w:rsid w:val="00427D9C"/>
    <w:rsid w:val="00427E7E"/>
    <w:rsid w:val="00432523"/>
    <w:rsid w:val="004433AE"/>
    <w:rsid w:val="004433B5"/>
    <w:rsid w:val="00443B6E"/>
    <w:rsid w:val="004463A8"/>
    <w:rsid w:val="0044746B"/>
    <w:rsid w:val="00450053"/>
    <w:rsid w:val="004516D8"/>
    <w:rsid w:val="004521CB"/>
    <w:rsid w:val="0045420A"/>
    <w:rsid w:val="004554D4"/>
    <w:rsid w:val="00456691"/>
    <w:rsid w:val="00461744"/>
    <w:rsid w:val="00461B38"/>
    <w:rsid w:val="004620E6"/>
    <w:rsid w:val="004653F4"/>
    <w:rsid w:val="00466185"/>
    <w:rsid w:val="004668A7"/>
    <w:rsid w:val="00466D96"/>
    <w:rsid w:val="00467747"/>
    <w:rsid w:val="00473C98"/>
    <w:rsid w:val="00474965"/>
    <w:rsid w:val="00475866"/>
    <w:rsid w:val="00480A3E"/>
    <w:rsid w:val="00482DF8"/>
    <w:rsid w:val="0048389B"/>
    <w:rsid w:val="00484757"/>
    <w:rsid w:val="004864DE"/>
    <w:rsid w:val="00494BE5"/>
    <w:rsid w:val="00494C82"/>
    <w:rsid w:val="00497D51"/>
    <w:rsid w:val="004A0EBA"/>
    <w:rsid w:val="004A2538"/>
    <w:rsid w:val="004A6898"/>
    <w:rsid w:val="004A7EA5"/>
    <w:rsid w:val="004B0C15"/>
    <w:rsid w:val="004B2AEF"/>
    <w:rsid w:val="004B2D27"/>
    <w:rsid w:val="004B33A2"/>
    <w:rsid w:val="004B35EA"/>
    <w:rsid w:val="004B3704"/>
    <w:rsid w:val="004B3AFD"/>
    <w:rsid w:val="004B6901"/>
    <w:rsid w:val="004B69E4"/>
    <w:rsid w:val="004B6D16"/>
    <w:rsid w:val="004B7373"/>
    <w:rsid w:val="004B756C"/>
    <w:rsid w:val="004C2BF4"/>
    <w:rsid w:val="004C4451"/>
    <w:rsid w:val="004C6C39"/>
    <w:rsid w:val="004D075F"/>
    <w:rsid w:val="004D1B76"/>
    <w:rsid w:val="004D32B6"/>
    <w:rsid w:val="004D344E"/>
    <w:rsid w:val="004D3A77"/>
    <w:rsid w:val="004D43F6"/>
    <w:rsid w:val="004D4C50"/>
    <w:rsid w:val="004E019E"/>
    <w:rsid w:val="004E06EC"/>
    <w:rsid w:val="004E2CB7"/>
    <w:rsid w:val="004E4752"/>
    <w:rsid w:val="004E65CA"/>
    <w:rsid w:val="004F016A"/>
    <w:rsid w:val="004F05CC"/>
    <w:rsid w:val="004F2206"/>
    <w:rsid w:val="004F57CD"/>
    <w:rsid w:val="004F6029"/>
    <w:rsid w:val="00500F94"/>
    <w:rsid w:val="005021E2"/>
    <w:rsid w:val="00502FB3"/>
    <w:rsid w:val="005034D2"/>
    <w:rsid w:val="00503DE9"/>
    <w:rsid w:val="0050530C"/>
    <w:rsid w:val="00505DEA"/>
    <w:rsid w:val="0050751F"/>
    <w:rsid w:val="00507782"/>
    <w:rsid w:val="005108E7"/>
    <w:rsid w:val="00512653"/>
    <w:rsid w:val="00512A04"/>
    <w:rsid w:val="0051592D"/>
    <w:rsid w:val="00515BBE"/>
    <w:rsid w:val="0051709D"/>
    <w:rsid w:val="005249F5"/>
    <w:rsid w:val="005260F7"/>
    <w:rsid w:val="0053264B"/>
    <w:rsid w:val="00536854"/>
    <w:rsid w:val="00541B89"/>
    <w:rsid w:val="00543BD1"/>
    <w:rsid w:val="00545051"/>
    <w:rsid w:val="0054507C"/>
    <w:rsid w:val="0054569F"/>
    <w:rsid w:val="00546D7E"/>
    <w:rsid w:val="005524DB"/>
    <w:rsid w:val="00553337"/>
    <w:rsid w:val="00556113"/>
    <w:rsid w:val="005604B1"/>
    <w:rsid w:val="00564C12"/>
    <w:rsid w:val="005654B8"/>
    <w:rsid w:val="0056693A"/>
    <w:rsid w:val="00566ED8"/>
    <w:rsid w:val="00572A85"/>
    <w:rsid w:val="0057377F"/>
    <w:rsid w:val="005762CC"/>
    <w:rsid w:val="00582D3D"/>
    <w:rsid w:val="00595386"/>
    <w:rsid w:val="00596220"/>
    <w:rsid w:val="0059629E"/>
    <w:rsid w:val="00596E36"/>
    <w:rsid w:val="005A3621"/>
    <w:rsid w:val="005A4AC0"/>
    <w:rsid w:val="005A5FDF"/>
    <w:rsid w:val="005A751D"/>
    <w:rsid w:val="005B0E87"/>
    <w:rsid w:val="005B0FB7"/>
    <w:rsid w:val="005B122A"/>
    <w:rsid w:val="005B1E53"/>
    <w:rsid w:val="005B5AC2"/>
    <w:rsid w:val="005C2126"/>
    <w:rsid w:val="005C2833"/>
    <w:rsid w:val="005C475B"/>
    <w:rsid w:val="005C5BFE"/>
    <w:rsid w:val="005D3964"/>
    <w:rsid w:val="005E144D"/>
    <w:rsid w:val="005E1500"/>
    <w:rsid w:val="005E3A43"/>
    <w:rsid w:val="005E51A4"/>
    <w:rsid w:val="005F77C7"/>
    <w:rsid w:val="0060030B"/>
    <w:rsid w:val="0060269F"/>
    <w:rsid w:val="006077A2"/>
    <w:rsid w:val="0061182A"/>
    <w:rsid w:val="00613A63"/>
    <w:rsid w:val="006145BB"/>
    <w:rsid w:val="006168BD"/>
    <w:rsid w:val="00616D50"/>
    <w:rsid w:val="00620675"/>
    <w:rsid w:val="0062200F"/>
    <w:rsid w:val="00622654"/>
    <w:rsid w:val="00622910"/>
    <w:rsid w:val="0062679D"/>
    <w:rsid w:val="00626ECE"/>
    <w:rsid w:val="006271F1"/>
    <w:rsid w:val="0063127B"/>
    <w:rsid w:val="0063424A"/>
    <w:rsid w:val="00635E0D"/>
    <w:rsid w:val="006433C3"/>
    <w:rsid w:val="00650F5B"/>
    <w:rsid w:val="00652DC0"/>
    <w:rsid w:val="0065305F"/>
    <w:rsid w:val="00654FCD"/>
    <w:rsid w:val="006571EF"/>
    <w:rsid w:val="00660584"/>
    <w:rsid w:val="00660EDE"/>
    <w:rsid w:val="0066475D"/>
    <w:rsid w:val="006670D7"/>
    <w:rsid w:val="00670489"/>
    <w:rsid w:val="006719EA"/>
    <w:rsid w:val="00671F13"/>
    <w:rsid w:val="00673938"/>
    <w:rsid w:val="0067400A"/>
    <w:rsid w:val="006747E0"/>
    <w:rsid w:val="0068169A"/>
    <w:rsid w:val="00681C27"/>
    <w:rsid w:val="006847AD"/>
    <w:rsid w:val="00684BB4"/>
    <w:rsid w:val="00690862"/>
    <w:rsid w:val="00690B7D"/>
    <w:rsid w:val="0069114B"/>
    <w:rsid w:val="00693FE3"/>
    <w:rsid w:val="0069624E"/>
    <w:rsid w:val="00696B33"/>
    <w:rsid w:val="006A00FD"/>
    <w:rsid w:val="006A0961"/>
    <w:rsid w:val="006A756A"/>
    <w:rsid w:val="006A7A3F"/>
    <w:rsid w:val="006C2A16"/>
    <w:rsid w:val="006C396A"/>
    <w:rsid w:val="006C4212"/>
    <w:rsid w:val="006D1ADA"/>
    <w:rsid w:val="006D3C60"/>
    <w:rsid w:val="006D4EE1"/>
    <w:rsid w:val="006D66F7"/>
    <w:rsid w:val="006D6723"/>
    <w:rsid w:val="006E3B5D"/>
    <w:rsid w:val="006E6E39"/>
    <w:rsid w:val="006F1677"/>
    <w:rsid w:val="006F2DF8"/>
    <w:rsid w:val="006F682D"/>
    <w:rsid w:val="006F7DD6"/>
    <w:rsid w:val="00702D61"/>
    <w:rsid w:val="007042EE"/>
    <w:rsid w:val="00705C9D"/>
    <w:rsid w:val="00705F13"/>
    <w:rsid w:val="0071009B"/>
    <w:rsid w:val="00714701"/>
    <w:rsid w:val="00714F1D"/>
    <w:rsid w:val="00715225"/>
    <w:rsid w:val="00720CC6"/>
    <w:rsid w:val="00722DDB"/>
    <w:rsid w:val="00724728"/>
    <w:rsid w:val="00724F98"/>
    <w:rsid w:val="00727DF9"/>
    <w:rsid w:val="00730B9B"/>
    <w:rsid w:val="0073182E"/>
    <w:rsid w:val="007332FF"/>
    <w:rsid w:val="0073520D"/>
    <w:rsid w:val="007372B0"/>
    <w:rsid w:val="007408F5"/>
    <w:rsid w:val="00741EAE"/>
    <w:rsid w:val="00747B40"/>
    <w:rsid w:val="0075413F"/>
    <w:rsid w:val="00755248"/>
    <w:rsid w:val="007576E8"/>
    <w:rsid w:val="0076190B"/>
    <w:rsid w:val="0076355D"/>
    <w:rsid w:val="00763A2D"/>
    <w:rsid w:val="00765765"/>
    <w:rsid w:val="00771F52"/>
    <w:rsid w:val="0077310B"/>
    <w:rsid w:val="007761D8"/>
    <w:rsid w:val="00777180"/>
    <w:rsid w:val="00777795"/>
    <w:rsid w:val="007816CC"/>
    <w:rsid w:val="00783A57"/>
    <w:rsid w:val="0078412D"/>
    <w:rsid w:val="00784C92"/>
    <w:rsid w:val="00784E54"/>
    <w:rsid w:val="007859CD"/>
    <w:rsid w:val="00787770"/>
    <w:rsid w:val="007907E4"/>
    <w:rsid w:val="007922C0"/>
    <w:rsid w:val="00796461"/>
    <w:rsid w:val="007A1D6B"/>
    <w:rsid w:val="007A4ABA"/>
    <w:rsid w:val="007A4CB2"/>
    <w:rsid w:val="007A6A4F"/>
    <w:rsid w:val="007B03F5"/>
    <w:rsid w:val="007B59D3"/>
    <w:rsid w:val="007B5C09"/>
    <w:rsid w:val="007B5DA2"/>
    <w:rsid w:val="007C0966"/>
    <w:rsid w:val="007C19E7"/>
    <w:rsid w:val="007C5CFD"/>
    <w:rsid w:val="007C6D9F"/>
    <w:rsid w:val="007D4893"/>
    <w:rsid w:val="007D66F4"/>
    <w:rsid w:val="007D7697"/>
    <w:rsid w:val="007E70CF"/>
    <w:rsid w:val="007E74A4"/>
    <w:rsid w:val="007F263F"/>
    <w:rsid w:val="007F46EA"/>
    <w:rsid w:val="007F5579"/>
    <w:rsid w:val="007F653B"/>
    <w:rsid w:val="008002E8"/>
    <w:rsid w:val="00801425"/>
    <w:rsid w:val="0080766E"/>
    <w:rsid w:val="008105BE"/>
    <w:rsid w:val="00811169"/>
    <w:rsid w:val="0081442E"/>
    <w:rsid w:val="00815297"/>
    <w:rsid w:val="00817BA1"/>
    <w:rsid w:val="0082090D"/>
    <w:rsid w:val="00823022"/>
    <w:rsid w:val="0082634E"/>
    <w:rsid w:val="008313C4"/>
    <w:rsid w:val="00834BFB"/>
    <w:rsid w:val="00835434"/>
    <w:rsid w:val="008358C0"/>
    <w:rsid w:val="00835CE8"/>
    <w:rsid w:val="00842838"/>
    <w:rsid w:val="00854EC1"/>
    <w:rsid w:val="00856F4C"/>
    <w:rsid w:val="0085797F"/>
    <w:rsid w:val="00860804"/>
    <w:rsid w:val="00861DC3"/>
    <w:rsid w:val="00863475"/>
    <w:rsid w:val="00863A2C"/>
    <w:rsid w:val="00867019"/>
    <w:rsid w:val="008735A9"/>
    <w:rsid w:val="00873CAA"/>
    <w:rsid w:val="008752BE"/>
    <w:rsid w:val="00877D20"/>
    <w:rsid w:val="00881C48"/>
    <w:rsid w:val="008834EB"/>
    <w:rsid w:val="00885590"/>
    <w:rsid w:val="00885B80"/>
    <w:rsid w:val="00885C30"/>
    <w:rsid w:val="00885E9B"/>
    <w:rsid w:val="00886C9D"/>
    <w:rsid w:val="00893C96"/>
    <w:rsid w:val="0089500A"/>
    <w:rsid w:val="00896F89"/>
    <w:rsid w:val="00897C94"/>
    <w:rsid w:val="008A51A3"/>
    <w:rsid w:val="008A7C12"/>
    <w:rsid w:val="008B03CE"/>
    <w:rsid w:val="008B3AC7"/>
    <w:rsid w:val="008B529E"/>
    <w:rsid w:val="008B7C3D"/>
    <w:rsid w:val="008C17FB"/>
    <w:rsid w:val="008C4617"/>
    <w:rsid w:val="008C5EF3"/>
    <w:rsid w:val="008D1B00"/>
    <w:rsid w:val="008D2A3D"/>
    <w:rsid w:val="008D34C0"/>
    <w:rsid w:val="008D57B8"/>
    <w:rsid w:val="008D7A96"/>
    <w:rsid w:val="008E0345"/>
    <w:rsid w:val="008E03FC"/>
    <w:rsid w:val="008E15C2"/>
    <w:rsid w:val="008E510B"/>
    <w:rsid w:val="008F1B2C"/>
    <w:rsid w:val="008F229B"/>
    <w:rsid w:val="008F5910"/>
    <w:rsid w:val="00902B13"/>
    <w:rsid w:val="00903DFD"/>
    <w:rsid w:val="009076FC"/>
    <w:rsid w:val="00911941"/>
    <w:rsid w:val="009138A0"/>
    <w:rsid w:val="00921770"/>
    <w:rsid w:val="00923933"/>
    <w:rsid w:val="00925916"/>
    <w:rsid w:val="00925F0F"/>
    <w:rsid w:val="00930C91"/>
    <w:rsid w:val="009325A9"/>
    <w:rsid w:val="00932F6B"/>
    <w:rsid w:val="00941AA6"/>
    <w:rsid w:val="009436FF"/>
    <w:rsid w:val="0094413F"/>
    <w:rsid w:val="0094483E"/>
    <w:rsid w:val="009468BC"/>
    <w:rsid w:val="009507E9"/>
    <w:rsid w:val="009556DC"/>
    <w:rsid w:val="009616DF"/>
    <w:rsid w:val="00964B22"/>
    <w:rsid w:val="0096542F"/>
    <w:rsid w:val="00967FA7"/>
    <w:rsid w:val="00971645"/>
    <w:rsid w:val="00974127"/>
    <w:rsid w:val="009754B0"/>
    <w:rsid w:val="00977919"/>
    <w:rsid w:val="00983000"/>
    <w:rsid w:val="00983208"/>
    <w:rsid w:val="00985078"/>
    <w:rsid w:val="009870FA"/>
    <w:rsid w:val="00990C88"/>
    <w:rsid w:val="009921C3"/>
    <w:rsid w:val="0099551D"/>
    <w:rsid w:val="009A5897"/>
    <w:rsid w:val="009A5F24"/>
    <w:rsid w:val="009B0B3E"/>
    <w:rsid w:val="009B1913"/>
    <w:rsid w:val="009B4B39"/>
    <w:rsid w:val="009B6657"/>
    <w:rsid w:val="009B728E"/>
    <w:rsid w:val="009B7C35"/>
    <w:rsid w:val="009C0BA3"/>
    <w:rsid w:val="009C198E"/>
    <w:rsid w:val="009C21F1"/>
    <w:rsid w:val="009C500B"/>
    <w:rsid w:val="009D0803"/>
    <w:rsid w:val="009D0EB5"/>
    <w:rsid w:val="009D14F9"/>
    <w:rsid w:val="009D173B"/>
    <w:rsid w:val="009D2B74"/>
    <w:rsid w:val="009D63FF"/>
    <w:rsid w:val="009E120C"/>
    <w:rsid w:val="009E175D"/>
    <w:rsid w:val="009E3CC2"/>
    <w:rsid w:val="009E40C5"/>
    <w:rsid w:val="009E6C09"/>
    <w:rsid w:val="009E6F2B"/>
    <w:rsid w:val="009F06BD"/>
    <w:rsid w:val="009F2A4D"/>
    <w:rsid w:val="009F3302"/>
    <w:rsid w:val="00A00828"/>
    <w:rsid w:val="00A03290"/>
    <w:rsid w:val="00A068E3"/>
    <w:rsid w:val="00A07490"/>
    <w:rsid w:val="00A10655"/>
    <w:rsid w:val="00A1197C"/>
    <w:rsid w:val="00A12B64"/>
    <w:rsid w:val="00A22C38"/>
    <w:rsid w:val="00A25193"/>
    <w:rsid w:val="00A26E80"/>
    <w:rsid w:val="00A31AE8"/>
    <w:rsid w:val="00A32920"/>
    <w:rsid w:val="00A3739D"/>
    <w:rsid w:val="00A37DDA"/>
    <w:rsid w:val="00A37ED8"/>
    <w:rsid w:val="00A415A5"/>
    <w:rsid w:val="00A45BF7"/>
    <w:rsid w:val="00A46623"/>
    <w:rsid w:val="00A4699D"/>
    <w:rsid w:val="00A510FB"/>
    <w:rsid w:val="00A52C5E"/>
    <w:rsid w:val="00A576B1"/>
    <w:rsid w:val="00A6057B"/>
    <w:rsid w:val="00A609EF"/>
    <w:rsid w:val="00A623FB"/>
    <w:rsid w:val="00A679A6"/>
    <w:rsid w:val="00A71699"/>
    <w:rsid w:val="00A71E1C"/>
    <w:rsid w:val="00A7205B"/>
    <w:rsid w:val="00A753C2"/>
    <w:rsid w:val="00A7647E"/>
    <w:rsid w:val="00A812DB"/>
    <w:rsid w:val="00A925EC"/>
    <w:rsid w:val="00A929AA"/>
    <w:rsid w:val="00A92B6B"/>
    <w:rsid w:val="00A955A9"/>
    <w:rsid w:val="00AA541E"/>
    <w:rsid w:val="00AB0AAB"/>
    <w:rsid w:val="00AB0E37"/>
    <w:rsid w:val="00AB774C"/>
    <w:rsid w:val="00AB77C4"/>
    <w:rsid w:val="00AB7ADD"/>
    <w:rsid w:val="00AC706A"/>
    <w:rsid w:val="00AD0DA4"/>
    <w:rsid w:val="00AD4169"/>
    <w:rsid w:val="00AD5747"/>
    <w:rsid w:val="00AE25C6"/>
    <w:rsid w:val="00AE306C"/>
    <w:rsid w:val="00AF28C1"/>
    <w:rsid w:val="00AF32E5"/>
    <w:rsid w:val="00AF3AC6"/>
    <w:rsid w:val="00AF5DB0"/>
    <w:rsid w:val="00AF5F76"/>
    <w:rsid w:val="00AF67A4"/>
    <w:rsid w:val="00B019A9"/>
    <w:rsid w:val="00B02EF1"/>
    <w:rsid w:val="00B037BB"/>
    <w:rsid w:val="00B06C34"/>
    <w:rsid w:val="00B07C97"/>
    <w:rsid w:val="00B07EA1"/>
    <w:rsid w:val="00B10426"/>
    <w:rsid w:val="00B1158D"/>
    <w:rsid w:val="00B11C67"/>
    <w:rsid w:val="00B147A7"/>
    <w:rsid w:val="00B15754"/>
    <w:rsid w:val="00B15A27"/>
    <w:rsid w:val="00B203E1"/>
    <w:rsid w:val="00B2046E"/>
    <w:rsid w:val="00B20E8B"/>
    <w:rsid w:val="00B23123"/>
    <w:rsid w:val="00B257E1"/>
    <w:rsid w:val="00B2599A"/>
    <w:rsid w:val="00B27AC4"/>
    <w:rsid w:val="00B30203"/>
    <w:rsid w:val="00B30B07"/>
    <w:rsid w:val="00B31BAB"/>
    <w:rsid w:val="00B32F58"/>
    <w:rsid w:val="00B343CC"/>
    <w:rsid w:val="00B362BF"/>
    <w:rsid w:val="00B36CC8"/>
    <w:rsid w:val="00B40330"/>
    <w:rsid w:val="00B43C75"/>
    <w:rsid w:val="00B47ABC"/>
    <w:rsid w:val="00B5084A"/>
    <w:rsid w:val="00B57A51"/>
    <w:rsid w:val="00B606A1"/>
    <w:rsid w:val="00B614F7"/>
    <w:rsid w:val="00B61B26"/>
    <w:rsid w:val="00B675B2"/>
    <w:rsid w:val="00B67E17"/>
    <w:rsid w:val="00B71B38"/>
    <w:rsid w:val="00B71B6C"/>
    <w:rsid w:val="00B778D4"/>
    <w:rsid w:val="00B81261"/>
    <w:rsid w:val="00B81C5F"/>
    <w:rsid w:val="00B8223E"/>
    <w:rsid w:val="00B832AE"/>
    <w:rsid w:val="00B83E5C"/>
    <w:rsid w:val="00B86678"/>
    <w:rsid w:val="00B92F9B"/>
    <w:rsid w:val="00B941B3"/>
    <w:rsid w:val="00B96513"/>
    <w:rsid w:val="00BA1D47"/>
    <w:rsid w:val="00BA4FA2"/>
    <w:rsid w:val="00BA5BB7"/>
    <w:rsid w:val="00BA66F0"/>
    <w:rsid w:val="00BB2239"/>
    <w:rsid w:val="00BB2AE7"/>
    <w:rsid w:val="00BB2C36"/>
    <w:rsid w:val="00BB5595"/>
    <w:rsid w:val="00BB6464"/>
    <w:rsid w:val="00BC1BB8"/>
    <w:rsid w:val="00BC2FCB"/>
    <w:rsid w:val="00BC3D78"/>
    <w:rsid w:val="00BC4AAE"/>
    <w:rsid w:val="00BC62E4"/>
    <w:rsid w:val="00BD7FE1"/>
    <w:rsid w:val="00BE0E11"/>
    <w:rsid w:val="00BE2CD1"/>
    <w:rsid w:val="00BE33C1"/>
    <w:rsid w:val="00BE37CA"/>
    <w:rsid w:val="00BE6144"/>
    <w:rsid w:val="00BE635A"/>
    <w:rsid w:val="00BF0373"/>
    <w:rsid w:val="00BF17E9"/>
    <w:rsid w:val="00BF2ABB"/>
    <w:rsid w:val="00BF5099"/>
    <w:rsid w:val="00BF5345"/>
    <w:rsid w:val="00C01393"/>
    <w:rsid w:val="00C0529B"/>
    <w:rsid w:val="00C10269"/>
    <w:rsid w:val="00C10F10"/>
    <w:rsid w:val="00C117FF"/>
    <w:rsid w:val="00C15D4D"/>
    <w:rsid w:val="00C1645B"/>
    <w:rsid w:val="00C169F6"/>
    <w:rsid w:val="00C175DC"/>
    <w:rsid w:val="00C17A6F"/>
    <w:rsid w:val="00C21B6D"/>
    <w:rsid w:val="00C30171"/>
    <w:rsid w:val="00C309D8"/>
    <w:rsid w:val="00C30CFF"/>
    <w:rsid w:val="00C311D6"/>
    <w:rsid w:val="00C3310F"/>
    <w:rsid w:val="00C350F3"/>
    <w:rsid w:val="00C401BF"/>
    <w:rsid w:val="00C410EB"/>
    <w:rsid w:val="00C43519"/>
    <w:rsid w:val="00C43B72"/>
    <w:rsid w:val="00C500DC"/>
    <w:rsid w:val="00C51537"/>
    <w:rsid w:val="00C52BC3"/>
    <w:rsid w:val="00C52E3D"/>
    <w:rsid w:val="00C61AFA"/>
    <w:rsid w:val="00C61D64"/>
    <w:rsid w:val="00C62099"/>
    <w:rsid w:val="00C64EA3"/>
    <w:rsid w:val="00C72867"/>
    <w:rsid w:val="00C72E2F"/>
    <w:rsid w:val="00C75E81"/>
    <w:rsid w:val="00C75F52"/>
    <w:rsid w:val="00C800F1"/>
    <w:rsid w:val="00C813EB"/>
    <w:rsid w:val="00C86533"/>
    <w:rsid w:val="00C86609"/>
    <w:rsid w:val="00C9271F"/>
    <w:rsid w:val="00C92B4C"/>
    <w:rsid w:val="00C9387F"/>
    <w:rsid w:val="00C954F6"/>
    <w:rsid w:val="00C95F08"/>
    <w:rsid w:val="00C96EB2"/>
    <w:rsid w:val="00CA3D20"/>
    <w:rsid w:val="00CA48C1"/>
    <w:rsid w:val="00CA5FE3"/>
    <w:rsid w:val="00CA6BC5"/>
    <w:rsid w:val="00CB6A67"/>
    <w:rsid w:val="00CC28E1"/>
    <w:rsid w:val="00CC61CD"/>
    <w:rsid w:val="00CD0B51"/>
    <w:rsid w:val="00CD1D00"/>
    <w:rsid w:val="00CD5011"/>
    <w:rsid w:val="00CD50CA"/>
    <w:rsid w:val="00CD751A"/>
    <w:rsid w:val="00CE2705"/>
    <w:rsid w:val="00CE640F"/>
    <w:rsid w:val="00CE76BC"/>
    <w:rsid w:val="00CF12B0"/>
    <w:rsid w:val="00CF49C1"/>
    <w:rsid w:val="00CF540E"/>
    <w:rsid w:val="00D02F07"/>
    <w:rsid w:val="00D03073"/>
    <w:rsid w:val="00D058F4"/>
    <w:rsid w:val="00D075C1"/>
    <w:rsid w:val="00D10367"/>
    <w:rsid w:val="00D12CCB"/>
    <w:rsid w:val="00D1548F"/>
    <w:rsid w:val="00D154F7"/>
    <w:rsid w:val="00D23346"/>
    <w:rsid w:val="00D25F38"/>
    <w:rsid w:val="00D26C37"/>
    <w:rsid w:val="00D27EBE"/>
    <w:rsid w:val="00D36A49"/>
    <w:rsid w:val="00D42DC9"/>
    <w:rsid w:val="00D517C6"/>
    <w:rsid w:val="00D532B5"/>
    <w:rsid w:val="00D53FA9"/>
    <w:rsid w:val="00D644B7"/>
    <w:rsid w:val="00D64806"/>
    <w:rsid w:val="00D6798E"/>
    <w:rsid w:val="00D71D84"/>
    <w:rsid w:val="00D72464"/>
    <w:rsid w:val="00D729DA"/>
    <w:rsid w:val="00D768EB"/>
    <w:rsid w:val="00D76928"/>
    <w:rsid w:val="00D821FF"/>
    <w:rsid w:val="00D82D1E"/>
    <w:rsid w:val="00D832D9"/>
    <w:rsid w:val="00D86F4F"/>
    <w:rsid w:val="00D90F00"/>
    <w:rsid w:val="00D940DE"/>
    <w:rsid w:val="00D94CB6"/>
    <w:rsid w:val="00D94F6B"/>
    <w:rsid w:val="00D955AE"/>
    <w:rsid w:val="00D975C0"/>
    <w:rsid w:val="00DA5285"/>
    <w:rsid w:val="00DA5FDC"/>
    <w:rsid w:val="00DB0CC4"/>
    <w:rsid w:val="00DB162A"/>
    <w:rsid w:val="00DB191D"/>
    <w:rsid w:val="00DB2E9D"/>
    <w:rsid w:val="00DB4204"/>
    <w:rsid w:val="00DB4F91"/>
    <w:rsid w:val="00DB5BBC"/>
    <w:rsid w:val="00DC061A"/>
    <w:rsid w:val="00DC1EF7"/>
    <w:rsid w:val="00DC1F0F"/>
    <w:rsid w:val="00DC3117"/>
    <w:rsid w:val="00DC5DD9"/>
    <w:rsid w:val="00DC6D2D"/>
    <w:rsid w:val="00DD5742"/>
    <w:rsid w:val="00DD5D7B"/>
    <w:rsid w:val="00DD64C2"/>
    <w:rsid w:val="00DE33B5"/>
    <w:rsid w:val="00DE5E18"/>
    <w:rsid w:val="00DE6322"/>
    <w:rsid w:val="00DE6E01"/>
    <w:rsid w:val="00DF0487"/>
    <w:rsid w:val="00DF0A8D"/>
    <w:rsid w:val="00DF18D2"/>
    <w:rsid w:val="00DF1C5B"/>
    <w:rsid w:val="00DF4050"/>
    <w:rsid w:val="00DF5B97"/>
    <w:rsid w:val="00DF5EA4"/>
    <w:rsid w:val="00E00F56"/>
    <w:rsid w:val="00E0169C"/>
    <w:rsid w:val="00E02681"/>
    <w:rsid w:val="00E02792"/>
    <w:rsid w:val="00E034D8"/>
    <w:rsid w:val="00E0486D"/>
    <w:rsid w:val="00E04CC0"/>
    <w:rsid w:val="00E107B5"/>
    <w:rsid w:val="00E126EA"/>
    <w:rsid w:val="00E15816"/>
    <w:rsid w:val="00E160D5"/>
    <w:rsid w:val="00E1762D"/>
    <w:rsid w:val="00E20A26"/>
    <w:rsid w:val="00E218DB"/>
    <w:rsid w:val="00E239FF"/>
    <w:rsid w:val="00E27D7B"/>
    <w:rsid w:val="00E30036"/>
    <w:rsid w:val="00E30556"/>
    <w:rsid w:val="00E30981"/>
    <w:rsid w:val="00E31DB1"/>
    <w:rsid w:val="00E32C7B"/>
    <w:rsid w:val="00E33136"/>
    <w:rsid w:val="00E34D7C"/>
    <w:rsid w:val="00E35BB6"/>
    <w:rsid w:val="00E369F8"/>
    <w:rsid w:val="00E36C7E"/>
    <w:rsid w:val="00E3723D"/>
    <w:rsid w:val="00E3728B"/>
    <w:rsid w:val="00E37598"/>
    <w:rsid w:val="00E421DA"/>
    <w:rsid w:val="00E4252D"/>
    <w:rsid w:val="00E43C4E"/>
    <w:rsid w:val="00E4487C"/>
    <w:rsid w:val="00E44C89"/>
    <w:rsid w:val="00E470F6"/>
    <w:rsid w:val="00E52898"/>
    <w:rsid w:val="00E56D84"/>
    <w:rsid w:val="00E577D2"/>
    <w:rsid w:val="00E61BA2"/>
    <w:rsid w:val="00E63864"/>
    <w:rsid w:val="00E6403F"/>
    <w:rsid w:val="00E640F3"/>
    <w:rsid w:val="00E64725"/>
    <w:rsid w:val="00E64A72"/>
    <w:rsid w:val="00E75449"/>
    <w:rsid w:val="00E770C4"/>
    <w:rsid w:val="00E8329B"/>
    <w:rsid w:val="00E84C5A"/>
    <w:rsid w:val="00E84DDE"/>
    <w:rsid w:val="00E85B74"/>
    <w:rsid w:val="00E861DB"/>
    <w:rsid w:val="00E91473"/>
    <w:rsid w:val="00E93406"/>
    <w:rsid w:val="00E956C5"/>
    <w:rsid w:val="00E9579A"/>
    <w:rsid w:val="00E95C39"/>
    <w:rsid w:val="00E96712"/>
    <w:rsid w:val="00EA2C39"/>
    <w:rsid w:val="00EA2D8C"/>
    <w:rsid w:val="00EA6CAD"/>
    <w:rsid w:val="00EB0A3C"/>
    <w:rsid w:val="00EB0A96"/>
    <w:rsid w:val="00EB280A"/>
    <w:rsid w:val="00EB63BA"/>
    <w:rsid w:val="00EB77F9"/>
    <w:rsid w:val="00EC32B7"/>
    <w:rsid w:val="00EC5769"/>
    <w:rsid w:val="00EC7AD1"/>
    <w:rsid w:val="00EC7D00"/>
    <w:rsid w:val="00ED0304"/>
    <w:rsid w:val="00ED087C"/>
    <w:rsid w:val="00ED2F53"/>
    <w:rsid w:val="00ED435D"/>
    <w:rsid w:val="00EE38FA"/>
    <w:rsid w:val="00EE3E2C"/>
    <w:rsid w:val="00EE49BC"/>
    <w:rsid w:val="00EE5D23"/>
    <w:rsid w:val="00EE6169"/>
    <w:rsid w:val="00EE750D"/>
    <w:rsid w:val="00EE7F25"/>
    <w:rsid w:val="00EF3CA4"/>
    <w:rsid w:val="00EF44D0"/>
    <w:rsid w:val="00EF5207"/>
    <w:rsid w:val="00EF5E1F"/>
    <w:rsid w:val="00EF7859"/>
    <w:rsid w:val="00F014DA"/>
    <w:rsid w:val="00F01BE6"/>
    <w:rsid w:val="00F02591"/>
    <w:rsid w:val="00F03A91"/>
    <w:rsid w:val="00F14273"/>
    <w:rsid w:val="00F226F0"/>
    <w:rsid w:val="00F24F21"/>
    <w:rsid w:val="00F30056"/>
    <w:rsid w:val="00F3174A"/>
    <w:rsid w:val="00F34E11"/>
    <w:rsid w:val="00F35214"/>
    <w:rsid w:val="00F40F7E"/>
    <w:rsid w:val="00F5696E"/>
    <w:rsid w:val="00F6023D"/>
    <w:rsid w:val="00F60EFF"/>
    <w:rsid w:val="00F64BA5"/>
    <w:rsid w:val="00F66BDF"/>
    <w:rsid w:val="00F67D2D"/>
    <w:rsid w:val="00F72840"/>
    <w:rsid w:val="00F8186C"/>
    <w:rsid w:val="00F860CC"/>
    <w:rsid w:val="00F90858"/>
    <w:rsid w:val="00F9430D"/>
    <w:rsid w:val="00F94398"/>
    <w:rsid w:val="00FA4629"/>
    <w:rsid w:val="00FA7E43"/>
    <w:rsid w:val="00FB059F"/>
    <w:rsid w:val="00FB0845"/>
    <w:rsid w:val="00FB2452"/>
    <w:rsid w:val="00FB28F6"/>
    <w:rsid w:val="00FB2B56"/>
    <w:rsid w:val="00FB3836"/>
    <w:rsid w:val="00FB4E3A"/>
    <w:rsid w:val="00FB61A7"/>
    <w:rsid w:val="00FC12BF"/>
    <w:rsid w:val="00FC1A7C"/>
    <w:rsid w:val="00FC2C60"/>
    <w:rsid w:val="00FC64AB"/>
    <w:rsid w:val="00FD1DE4"/>
    <w:rsid w:val="00FD3E6F"/>
    <w:rsid w:val="00FD51B9"/>
    <w:rsid w:val="00FE043E"/>
    <w:rsid w:val="00FE2A39"/>
    <w:rsid w:val="00FE2EF6"/>
    <w:rsid w:val="00FE3F44"/>
    <w:rsid w:val="00FE54BB"/>
    <w:rsid w:val="00FF39CF"/>
    <w:rsid w:val="00FF7159"/>
    <w:rsid w:val="00FF792F"/>
    <w:rsid w:val="00FF7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A62D0"/>
  <w15:docId w15:val="{0FE21125-8AD5-4CFB-A821-CC87C0C2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C117FF"/>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C117FF"/>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BalloonText">
    <w:name w:val="Balloon Text"/>
    <w:basedOn w:val="Normal"/>
    <w:link w:val="BalloonTextChar"/>
    <w:uiPriority w:val="99"/>
    <w:semiHidden/>
    <w:unhideWhenUsed/>
    <w:rsid w:val="00F226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F0"/>
    <w:rPr>
      <w:rFonts w:ascii="Segoe UI" w:hAnsi="Segoe UI" w:cs="Segoe UI"/>
      <w:sz w:val="18"/>
      <w:szCs w:val="18"/>
    </w:rPr>
  </w:style>
  <w:style w:type="character" w:styleId="CommentReference">
    <w:name w:val="annotation reference"/>
    <w:basedOn w:val="DefaultParagraphFont"/>
    <w:uiPriority w:val="99"/>
    <w:semiHidden/>
    <w:unhideWhenUsed/>
    <w:rsid w:val="00B203E1"/>
    <w:rPr>
      <w:sz w:val="16"/>
      <w:szCs w:val="16"/>
    </w:rPr>
  </w:style>
  <w:style w:type="paragraph" w:styleId="CommentText">
    <w:name w:val="annotation text"/>
    <w:basedOn w:val="Normal"/>
    <w:link w:val="CommentTextChar"/>
    <w:uiPriority w:val="99"/>
    <w:semiHidden/>
    <w:unhideWhenUsed/>
    <w:rsid w:val="00B203E1"/>
    <w:rPr>
      <w:sz w:val="20"/>
      <w:szCs w:val="20"/>
    </w:rPr>
  </w:style>
  <w:style w:type="character" w:customStyle="1" w:styleId="CommentTextChar">
    <w:name w:val="Comment Text Char"/>
    <w:basedOn w:val="DefaultParagraphFont"/>
    <w:link w:val="CommentText"/>
    <w:uiPriority w:val="99"/>
    <w:semiHidden/>
    <w:rsid w:val="00B203E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B203E1"/>
    <w:rPr>
      <w:b/>
      <w:bCs/>
    </w:rPr>
  </w:style>
  <w:style w:type="character" w:customStyle="1" w:styleId="CommentSubjectChar">
    <w:name w:val="Comment Subject Char"/>
    <w:basedOn w:val="CommentTextChar"/>
    <w:link w:val="CommentSubject"/>
    <w:uiPriority w:val="99"/>
    <w:semiHidden/>
    <w:rsid w:val="00B203E1"/>
    <w:rPr>
      <w:rFonts w:ascii="Lato" w:hAnsi="Lato"/>
      <w:b/>
      <w:bCs/>
      <w:sz w:val="20"/>
      <w:szCs w:val="20"/>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rsid w:val="001F04E8"/>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epws.nt.gov.au/__data/assets/pdf_file/0006/901878/nt-offsets-policy-draft-december2019.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epws.nt.gov.au/environment-information/large-emitters-policy/large-emitters-policy?SQ_VARIATION_1042148=0"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AFCBA9E714D18BD3087E68C0FD784"/>
        <w:category>
          <w:name w:val="General"/>
          <w:gallery w:val="placeholder"/>
        </w:category>
        <w:types>
          <w:type w:val="bbPlcHdr"/>
        </w:types>
        <w:behaviors>
          <w:behavior w:val="content"/>
        </w:behaviors>
        <w:guid w:val="{97B08C1B-7274-42DF-99FA-195BF7AA54D4}"/>
      </w:docPartPr>
      <w:docPartBody>
        <w:p w:rsidR="00F22606" w:rsidRDefault="00F22606">
          <w:pPr>
            <w:pStyle w:val="AC8AFCBA9E714D18BD3087E68C0FD784"/>
          </w:pPr>
          <w:r w:rsidRPr="000C7A65">
            <w:rPr>
              <w:rStyle w:val="PlaceholderText"/>
            </w:rPr>
            <w:t>[Title]</w:t>
          </w:r>
        </w:p>
      </w:docPartBody>
    </w:docPart>
    <w:docPart>
      <w:docPartPr>
        <w:name w:val="240163C8A2C84F66A82776D964B46169"/>
        <w:category>
          <w:name w:val="General"/>
          <w:gallery w:val="placeholder"/>
        </w:category>
        <w:types>
          <w:type w:val="bbPlcHdr"/>
        </w:types>
        <w:behaviors>
          <w:behavior w:val="content"/>
        </w:behaviors>
        <w:guid w:val="{0BB6AFE4-73DA-4FBC-8D18-371DEA03E927}"/>
      </w:docPartPr>
      <w:docPartBody>
        <w:p w:rsidR="00F22606" w:rsidRDefault="00F22606">
          <w:pPr>
            <w:pStyle w:val="240163C8A2C84F66A82776D964B46169"/>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06"/>
    <w:rsid w:val="00090B22"/>
    <w:rsid w:val="001E54C6"/>
    <w:rsid w:val="00215D05"/>
    <w:rsid w:val="00242B77"/>
    <w:rsid w:val="002B5ED3"/>
    <w:rsid w:val="002F664A"/>
    <w:rsid w:val="003045E4"/>
    <w:rsid w:val="00322C8F"/>
    <w:rsid w:val="003B12AE"/>
    <w:rsid w:val="003C0CA5"/>
    <w:rsid w:val="00416BC8"/>
    <w:rsid w:val="0046084F"/>
    <w:rsid w:val="004F138A"/>
    <w:rsid w:val="004F5106"/>
    <w:rsid w:val="00515689"/>
    <w:rsid w:val="005A6408"/>
    <w:rsid w:val="005B48D2"/>
    <w:rsid w:val="005E0B98"/>
    <w:rsid w:val="00632679"/>
    <w:rsid w:val="006F1170"/>
    <w:rsid w:val="007242E5"/>
    <w:rsid w:val="007F605A"/>
    <w:rsid w:val="008003BC"/>
    <w:rsid w:val="00812E0E"/>
    <w:rsid w:val="008E6712"/>
    <w:rsid w:val="00A113F8"/>
    <w:rsid w:val="00A44186"/>
    <w:rsid w:val="00A71ECC"/>
    <w:rsid w:val="00AA5066"/>
    <w:rsid w:val="00B235A2"/>
    <w:rsid w:val="00B51129"/>
    <w:rsid w:val="00BD3655"/>
    <w:rsid w:val="00BE1721"/>
    <w:rsid w:val="00C01B80"/>
    <w:rsid w:val="00C232FE"/>
    <w:rsid w:val="00CB3A85"/>
    <w:rsid w:val="00CE7EEB"/>
    <w:rsid w:val="00D45EBF"/>
    <w:rsid w:val="00DB37C5"/>
    <w:rsid w:val="00E8320D"/>
    <w:rsid w:val="00ED565C"/>
    <w:rsid w:val="00F22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8AFCBA9E714D18BD3087E68C0FD784">
    <w:name w:val="AC8AFCBA9E714D18BD3087E68C0FD784"/>
  </w:style>
  <w:style w:type="paragraph" w:customStyle="1" w:styleId="240163C8A2C84F66A82776D964B46169">
    <w:name w:val="240163C8A2C84F66A82776D964B46169"/>
  </w:style>
  <w:style w:type="paragraph" w:customStyle="1" w:styleId="1DFB63E4BA7146B593EC4828ED534BFB">
    <w:name w:val="1DFB63E4BA7146B593EC4828ED534BFB"/>
  </w:style>
  <w:style w:type="paragraph" w:customStyle="1" w:styleId="0A828AA37659483491B0B48C4A273459">
    <w:name w:val="0A828AA37659483491B0B48C4A273459"/>
  </w:style>
  <w:style w:type="paragraph" w:customStyle="1" w:styleId="01EDEE40E147463995A4C8128FA8DCCE">
    <w:name w:val="01EDEE40E147463995A4C8128FA8DCCE"/>
    <w:rsid w:val="004F138A"/>
  </w:style>
  <w:style w:type="paragraph" w:customStyle="1" w:styleId="DDAD21ADE7B44FCBA5F5AE784B04BDDB">
    <w:name w:val="DDAD21ADE7B44FCBA5F5AE784B04BDDB"/>
    <w:rsid w:val="004F138A"/>
  </w:style>
  <w:style w:type="paragraph" w:customStyle="1" w:styleId="EE6AE76EAE5E4650BE82D9A4A08EDD7A">
    <w:name w:val="EE6AE76EAE5E4650BE82D9A4A08EDD7A"/>
    <w:rsid w:val="004F1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C930CA-6CEC-479A-8537-13C7DFD9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16</Pages>
  <Words>5721</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Consultation Summary</vt:lpstr>
    </vt:vector>
  </TitlesOfParts>
  <Company>Environment, Parks and Water Security</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dc:title>
  <dc:creator>Juanita Croft</dc:creator>
  <cp:lastModifiedBy>Mary Hardy</cp:lastModifiedBy>
  <cp:revision>44</cp:revision>
  <cp:lastPrinted>2016-02-04T04:37:00Z</cp:lastPrinted>
  <dcterms:created xsi:type="dcterms:W3CDTF">2021-11-22T09:14:00Z</dcterms:created>
  <dcterms:modified xsi:type="dcterms:W3CDTF">2022-07-13T03:28:00Z</dcterms:modified>
</cp:coreProperties>
</file>