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TitleChar"/>
          <w:sz w:val="32"/>
          <w:szCs w:val="32"/>
        </w:rPr>
        <w:alias w:val="Title"/>
        <w:tag w:val="Title"/>
        <w:id w:val="-509755993"/>
        <w:placeholder>
          <w:docPart w:val="BBCD5782C31349A588337FA199B7C52B"/>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rPr>
          <w:rStyle w:val="TitleChar"/>
        </w:rPr>
      </w:sdtEndPr>
      <w:sdtContent>
        <w:p w:rsidR="00D61FD1" w:rsidRPr="007F0723" w:rsidRDefault="007F7A8F" w:rsidP="00D61FD1">
          <w:pPr>
            <w:pStyle w:val="Title"/>
            <w:rPr>
              <w:sz w:val="32"/>
              <w:szCs w:val="32"/>
            </w:rPr>
          </w:pPr>
          <w:r w:rsidRPr="007F0723">
            <w:rPr>
              <w:rStyle w:val="TitleChar"/>
              <w:sz w:val="32"/>
              <w:szCs w:val="32"/>
            </w:rPr>
            <w:t>Capital</w:t>
          </w:r>
          <w:r w:rsidR="004C700F" w:rsidRPr="007F0723">
            <w:rPr>
              <w:rStyle w:val="TitleChar"/>
              <w:sz w:val="32"/>
              <w:szCs w:val="32"/>
            </w:rPr>
            <w:t xml:space="preserve"> </w:t>
          </w:r>
          <w:r w:rsidR="00625A8C" w:rsidRPr="007F0723">
            <w:rPr>
              <w:rStyle w:val="TitleChar"/>
              <w:sz w:val="32"/>
              <w:szCs w:val="32"/>
            </w:rPr>
            <w:t>– Successful Round 7</w:t>
          </w:r>
          <w:r w:rsidR="008F1349" w:rsidRPr="007F0723">
            <w:rPr>
              <w:rStyle w:val="TitleChar"/>
              <w:sz w:val="32"/>
              <w:szCs w:val="32"/>
            </w:rPr>
            <w:t xml:space="preserve"> </w:t>
          </w:r>
          <w:r w:rsidR="004C700F" w:rsidRPr="007F0723">
            <w:rPr>
              <w:rStyle w:val="TitleChar"/>
              <w:sz w:val="32"/>
              <w:szCs w:val="32"/>
            </w:rPr>
            <w:t>Grants</w:t>
          </w:r>
        </w:p>
      </w:sdtContent>
    </w:sdt>
    <w:bookmarkStart w:id="0" w:name="_Toc15286907" w:displacedByCustomXml="prev"/>
    <w:bookmarkStart w:id="1" w:name="_Toc15286861" w:displacedByCustomXml="prev"/>
    <w:tbl>
      <w:tblPr>
        <w:tblStyle w:val="TableGrid"/>
        <w:tblW w:w="0" w:type="auto"/>
        <w:tblLook w:val="04A0" w:firstRow="1" w:lastRow="0" w:firstColumn="1" w:lastColumn="0" w:noHBand="0" w:noVBand="1"/>
      </w:tblPr>
      <w:tblGrid>
        <w:gridCol w:w="1524"/>
        <w:gridCol w:w="2173"/>
        <w:gridCol w:w="6611"/>
      </w:tblGrid>
      <w:tr w:rsidR="00B66D5E" w:rsidTr="00B66D5E">
        <w:tc>
          <w:tcPr>
            <w:tcW w:w="1536" w:type="dxa"/>
          </w:tcPr>
          <w:bookmarkEnd w:id="1"/>
          <w:bookmarkEnd w:id="0"/>
          <w:p w:rsidR="00B66D5E" w:rsidRPr="007F0723" w:rsidRDefault="00B66D5E" w:rsidP="00996655">
            <w:pPr>
              <w:rPr>
                <w:rFonts w:ascii="Lato Semibold" w:hAnsi="Lato Semibold"/>
                <w:sz w:val="24"/>
                <w:szCs w:val="24"/>
                <w:lang w:bidi="en-US"/>
              </w:rPr>
            </w:pPr>
            <w:r w:rsidRPr="007F0723">
              <w:rPr>
                <w:rFonts w:ascii="Lato Semibold" w:hAnsi="Lato Semibold"/>
                <w:sz w:val="24"/>
                <w:szCs w:val="24"/>
                <w:lang w:bidi="en-US"/>
              </w:rPr>
              <w:t>Applicant</w:t>
            </w:r>
          </w:p>
        </w:tc>
        <w:tc>
          <w:tcPr>
            <w:tcW w:w="1591" w:type="dxa"/>
          </w:tcPr>
          <w:p w:rsidR="00B66D5E" w:rsidRPr="007F0723" w:rsidRDefault="00B66D5E" w:rsidP="00996655">
            <w:pPr>
              <w:rPr>
                <w:rFonts w:ascii="Lato Semibold" w:hAnsi="Lato Semibold"/>
                <w:sz w:val="24"/>
                <w:szCs w:val="24"/>
                <w:lang w:bidi="en-US"/>
              </w:rPr>
            </w:pPr>
            <w:r w:rsidRPr="007F0723">
              <w:rPr>
                <w:rFonts w:ascii="Lato Semibold" w:hAnsi="Lato Semibold"/>
                <w:sz w:val="24"/>
                <w:szCs w:val="24"/>
                <w:lang w:bidi="en-US"/>
              </w:rPr>
              <w:t>Title</w:t>
            </w:r>
          </w:p>
        </w:tc>
        <w:tc>
          <w:tcPr>
            <w:tcW w:w="7074" w:type="dxa"/>
          </w:tcPr>
          <w:p w:rsidR="00B66D5E" w:rsidRPr="007F0723" w:rsidRDefault="00B66D5E" w:rsidP="00996655">
            <w:pPr>
              <w:rPr>
                <w:rFonts w:ascii="Lato Semibold" w:hAnsi="Lato Semibold"/>
                <w:sz w:val="24"/>
                <w:szCs w:val="24"/>
                <w:lang w:bidi="en-US"/>
              </w:rPr>
            </w:pPr>
            <w:r w:rsidRPr="007F0723">
              <w:rPr>
                <w:rFonts w:ascii="Lato Semibold" w:hAnsi="Lato Semibold"/>
                <w:sz w:val="24"/>
                <w:szCs w:val="24"/>
                <w:lang w:bidi="en-US"/>
              </w:rPr>
              <w:t>Project Description</w:t>
            </w:r>
          </w:p>
        </w:tc>
      </w:tr>
      <w:tr w:rsidR="00B66D5E" w:rsidTr="00B66D5E">
        <w:tc>
          <w:tcPr>
            <w:tcW w:w="1536" w:type="dxa"/>
          </w:tcPr>
          <w:p w:rsidR="00B66D5E" w:rsidRPr="007F0723" w:rsidRDefault="00B66D5E" w:rsidP="00996655">
            <w:pPr>
              <w:rPr>
                <w:sz w:val="20"/>
                <w:szCs w:val="20"/>
                <w:lang w:bidi="en-US"/>
              </w:rPr>
            </w:pPr>
            <w:r w:rsidRPr="007F0723">
              <w:rPr>
                <w:sz w:val="20"/>
                <w:szCs w:val="20"/>
                <w:lang w:bidi="en-US"/>
              </w:rPr>
              <w:t>Central Land Council</w:t>
            </w:r>
            <w:r>
              <w:rPr>
                <w:sz w:val="20"/>
                <w:szCs w:val="20"/>
                <w:lang w:bidi="en-US"/>
              </w:rPr>
              <w:t xml:space="preserve"> – all groups</w:t>
            </w:r>
          </w:p>
        </w:tc>
        <w:tc>
          <w:tcPr>
            <w:tcW w:w="1591" w:type="dxa"/>
          </w:tcPr>
          <w:p w:rsidR="00B66D5E" w:rsidRPr="007F0723" w:rsidRDefault="00B66D5E" w:rsidP="00996655">
            <w:pPr>
              <w:rPr>
                <w:sz w:val="20"/>
                <w:szCs w:val="20"/>
                <w:lang w:bidi="en-US"/>
              </w:rPr>
            </w:pPr>
            <w:r w:rsidRPr="007F0723">
              <w:rPr>
                <w:sz w:val="20"/>
                <w:szCs w:val="20"/>
                <w:lang w:bidi="en-US"/>
              </w:rPr>
              <w:t>Kubota U17-3 mini excavators, trailers and accessories</w:t>
            </w:r>
          </w:p>
        </w:tc>
        <w:tc>
          <w:tcPr>
            <w:tcW w:w="7074" w:type="dxa"/>
          </w:tcPr>
          <w:p w:rsidR="00B66D5E" w:rsidRPr="007F0723" w:rsidRDefault="00B66D5E" w:rsidP="00996655">
            <w:pPr>
              <w:rPr>
                <w:rFonts w:asciiTheme="minorHAnsi" w:hAnsiTheme="minorHAnsi" w:cs="Calibri"/>
                <w:color w:val="000000"/>
                <w:sz w:val="20"/>
                <w:szCs w:val="20"/>
              </w:rPr>
            </w:pPr>
            <w:r w:rsidRPr="007F0723">
              <w:rPr>
                <w:rFonts w:asciiTheme="minorHAnsi" w:hAnsiTheme="minorHAnsi" w:cs="Calibri"/>
                <w:color w:val="000000"/>
                <w:sz w:val="20"/>
                <w:szCs w:val="20"/>
              </w:rPr>
              <w:t>Across CLCs 15 ranger teams (131 rangers) there is a regular need for plant machinery to assist with delivering land management works</w:t>
            </w:r>
            <w:r>
              <w:rPr>
                <w:rFonts w:asciiTheme="minorHAnsi" w:hAnsiTheme="minorHAnsi" w:cs="Calibri"/>
                <w:color w:val="000000"/>
                <w:sz w:val="20"/>
                <w:szCs w:val="20"/>
              </w:rPr>
              <w:t>.</w:t>
            </w:r>
            <w:r>
              <w:t xml:space="preserve"> </w:t>
            </w:r>
            <w:r w:rsidRPr="007F0723">
              <w:rPr>
                <w:rFonts w:asciiTheme="minorHAnsi" w:hAnsiTheme="minorHAnsi" w:cs="Calibri"/>
                <w:color w:val="000000"/>
                <w:sz w:val="20"/>
                <w:szCs w:val="20"/>
              </w:rPr>
              <w:t>The two mini excavators will be used to support the 15 CLC Ranger teams, consisting of 131 rangers, to complete works outlined in IPA and Healthy Country Plans, as well as additional works programmed into work plans by the Traditional Owner Ranger Advisory Committees.</w:t>
            </w:r>
          </w:p>
        </w:tc>
      </w:tr>
      <w:tr w:rsidR="00B66D5E" w:rsidTr="00B66D5E">
        <w:tc>
          <w:tcPr>
            <w:tcW w:w="1536" w:type="dxa"/>
          </w:tcPr>
          <w:p w:rsidR="00B66D5E" w:rsidRPr="007F0723" w:rsidRDefault="00B66D5E" w:rsidP="00996655">
            <w:pPr>
              <w:rPr>
                <w:sz w:val="20"/>
                <w:szCs w:val="20"/>
                <w:lang w:bidi="en-US"/>
              </w:rPr>
            </w:pPr>
            <w:r w:rsidRPr="007F0723">
              <w:rPr>
                <w:sz w:val="20"/>
                <w:szCs w:val="20"/>
                <w:lang w:bidi="en-US"/>
              </w:rPr>
              <w:t>TIWI RESOURCES PTY LTD as trustee for the Tiwi Resources Trust</w:t>
            </w:r>
          </w:p>
        </w:tc>
        <w:tc>
          <w:tcPr>
            <w:tcW w:w="1591" w:type="dxa"/>
          </w:tcPr>
          <w:p w:rsidR="00B66D5E" w:rsidRPr="007F0723" w:rsidRDefault="00B66D5E" w:rsidP="00625A8C">
            <w:pPr>
              <w:rPr>
                <w:sz w:val="20"/>
                <w:szCs w:val="20"/>
                <w:lang w:bidi="en-US"/>
              </w:rPr>
            </w:pPr>
            <w:r w:rsidRPr="007F0723">
              <w:rPr>
                <w:sz w:val="20"/>
                <w:szCs w:val="20"/>
                <w:lang w:bidi="en-US"/>
              </w:rPr>
              <w:t>Tiwi Junior Ranger Program Troop Carrier</w:t>
            </w:r>
          </w:p>
        </w:tc>
        <w:tc>
          <w:tcPr>
            <w:tcW w:w="7074" w:type="dxa"/>
          </w:tcPr>
          <w:p w:rsidR="00B66D5E" w:rsidRPr="007F0723" w:rsidRDefault="00B66D5E" w:rsidP="007F0723">
            <w:pPr>
              <w:rPr>
                <w:sz w:val="20"/>
                <w:szCs w:val="20"/>
                <w:lang w:bidi="en-US"/>
              </w:rPr>
            </w:pPr>
            <w:r w:rsidRPr="007F0723">
              <w:rPr>
                <w:sz w:val="20"/>
                <w:szCs w:val="20"/>
                <w:lang w:bidi="en-US"/>
              </w:rPr>
              <w:t>A Junior Ranger program has been identified as a Key Action in the Tiwi Islands IPA Plan of Management</w:t>
            </w:r>
            <w:r>
              <w:rPr>
                <w:sz w:val="20"/>
                <w:szCs w:val="20"/>
                <w:lang w:bidi="en-US"/>
              </w:rPr>
              <w:t xml:space="preserve">. </w:t>
            </w:r>
            <w:r w:rsidRPr="007F0723">
              <w:rPr>
                <w:sz w:val="20"/>
                <w:szCs w:val="20"/>
                <w:lang w:bidi="en-US"/>
              </w:rPr>
              <w:t xml:space="preserve">Working on country is an integral part of Junior Ranger training and transporting more than 30 students and senior Tiwi Cultural Advisors across the islands without a dedicated vehicle will be challenging – that is why we </w:t>
            </w:r>
            <w:r>
              <w:rPr>
                <w:sz w:val="20"/>
                <w:szCs w:val="20"/>
                <w:lang w:bidi="en-US"/>
              </w:rPr>
              <w:t>applied</w:t>
            </w:r>
            <w:r w:rsidRPr="007F0723">
              <w:rPr>
                <w:sz w:val="20"/>
                <w:szCs w:val="20"/>
                <w:lang w:bidi="en-US"/>
              </w:rPr>
              <w:t xml:space="preserve"> for funding for a Troop Carrier.</w:t>
            </w:r>
          </w:p>
        </w:tc>
      </w:tr>
      <w:tr w:rsidR="00B66D5E" w:rsidTr="00B66D5E">
        <w:tc>
          <w:tcPr>
            <w:tcW w:w="1536" w:type="dxa"/>
          </w:tcPr>
          <w:p w:rsidR="00B66D5E" w:rsidRPr="007F0723" w:rsidRDefault="00B66D5E" w:rsidP="00996655">
            <w:pPr>
              <w:rPr>
                <w:sz w:val="20"/>
                <w:szCs w:val="20"/>
                <w:lang w:bidi="en-US"/>
              </w:rPr>
            </w:pPr>
            <w:proofErr w:type="spellStart"/>
            <w:r w:rsidRPr="007F0723">
              <w:rPr>
                <w:sz w:val="20"/>
                <w:szCs w:val="20"/>
                <w:lang w:bidi="en-US"/>
              </w:rPr>
              <w:t>Dhimurru</w:t>
            </w:r>
            <w:proofErr w:type="spellEnd"/>
            <w:r w:rsidRPr="007F0723">
              <w:rPr>
                <w:sz w:val="20"/>
                <w:szCs w:val="20"/>
                <w:lang w:bidi="en-US"/>
              </w:rPr>
              <w:t xml:space="preserve"> Aboriginal Corporation</w:t>
            </w:r>
          </w:p>
        </w:tc>
        <w:tc>
          <w:tcPr>
            <w:tcW w:w="1591" w:type="dxa"/>
          </w:tcPr>
          <w:p w:rsidR="00B66D5E" w:rsidRPr="007F0723" w:rsidRDefault="00B66D5E" w:rsidP="00996655">
            <w:pPr>
              <w:rPr>
                <w:sz w:val="20"/>
                <w:szCs w:val="20"/>
                <w:lang w:bidi="en-US"/>
              </w:rPr>
            </w:pPr>
            <w:r w:rsidRPr="007F0723">
              <w:rPr>
                <w:sz w:val="20"/>
                <w:szCs w:val="20"/>
                <w:lang w:bidi="en-US"/>
              </w:rPr>
              <w:t xml:space="preserve">Vehicle to support the implementation of the Yolngu Knowledge Framework at </w:t>
            </w:r>
            <w:proofErr w:type="spellStart"/>
            <w:r w:rsidRPr="007F0723">
              <w:rPr>
                <w:sz w:val="20"/>
                <w:szCs w:val="20"/>
                <w:lang w:bidi="en-US"/>
              </w:rPr>
              <w:t>Dhimurru</w:t>
            </w:r>
            <w:proofErr w:type="spellEnd"/>
          </w:p>
        </w:tc>
        <w:tc>
          <w:tcPr>
            <w:tcW w:w="7074" w:type="dxa"/>
          </w:tcPr>
          <w:p w:rsidR="00B66D5E" w:rsidRPr="007F0723" w:rsidRDefault="00B66D5E" w:rsidP="007F0723">
            <w:pPr>
              <w:rPr>
                <w:rFonts w:asciiTheme="minorHAnsi" w:hAnsiTheme="minorHAnsi" w:cs="Calibri"/>
                <w:color w:val="000000"/>
                <w:sz w:val="20"/>
                <w:szCs w:val="20"/>
              </w:rPr>
            </w:pPr>
            <w:r w:rsidRPr="007F0723">
              <w:rPr>
                <w:rFonts w:asciiTheme="minorHAnsi" w:hAnsiTheme="minorHAnsi" w:cs="Calibri"/>
                <w:color w:val="000000"/>
                <w:sz w:val="20"/>
                <w:szCs w:val="20"/>
              </w:rPr>
              <w:t xml:space="preserve">With the use of this car, the team will be able to develop and undertake </w:t>
            </w:r>
            <w:proofErr w:type="spellStart"/>
            <w:r w:rsidRPr="007F0723">
              <w:rPr>
                <w:rFonts w:asciiTheme="minorHAnsi" w:hAnsiTheme="minorHAnsi" w:cs="Calibri"/>
                <w:color w:val="000000"/>
                <w:sz w:val="20"/>
                <w:szCs w:val="20"/>
              </w:rPr>
              <w:t>Marŋgithi</w:t>
            </w:r>
            <w:proofErr w:type="spellEnd"/>
            <w:r w:rsidRPr="007F0723">
              <w:rPr>
                <w:rFonts w:asciiTheme="minorHAnsi" w:hAnsiTheme="minorHAnsi" w:cs="Calibri"/>
                <w:color w:val="000000"/>
                <w:sz w:val="20"/>
                <w:szCs w:val="20"/>
              </w:rPr>
              <w:t xml:space="preserve"> </w:t>
            </w:r>
            <w:proofErr w:type="spellStart"/>
            <w:r w:rsidRPr="007F0723">
              <w:rPr>
                <w:rFonts w:asciiTheme="minorHAnsi" w:hAnsiTheme="minorHAnsi" w:cs="Calibri"/>
                <w:color w:val="000000"/>
                <w:sz w:val="20"/>
                <w:szCs w:val="20"/>
              </w:rPr>
              <w:t>Wäŋawu</w:t>
            </w:r>
            <w:proofErr w:type="spellEnd"/>
            <w:r w:rsidRPr="007F0723">
              <w:rPr>
                <w:rFonts w:asciiTheme="minorHAnsi" w:hAnsiTheme="minorHAnsi" w:cs="Calibri"/>
                <w:color w:val="000000"/>
                <w:sz w:val="20"/>
                <w:szCs w:val="20"/>
              </w:rPr>
              <w:t xml:space="preserve"> (Deep Dive) frameworks, in different seasons per year, to monitor the health of country; develop four Country based plans, undertake cultural mapping of the Port Bradshaw region; work with the Learning on Country Program; develop one </w:t>
            </w:r>
            <w:proofErr w:type="spellStart"/>
            <w:r w:rsidRPr="007F0723">
              <w:rPr>
                <w:rFonts w:asciiTheme="minorHAnsi" w:hAnsiTheme="minorHAnsi" w:cs="Calibri"/>
                <w:color w:val="000000"/>
                <w:sz w:val="20"/>
                <w:szCs w:val="20"/>
              </w:rPr>
              <w:t>worrk</w:t>
            </w:r>
            <w:proofErr w:type="spellEnd"/>
            <w:r w:rsidRPr="007F0723">
              <w:rPr>
                <w:rFonts w:asciiTheme="minorHAnsi" w:hAnsiTheme="minorHAnsi" w:cs="Calibri"/>
                <w:color w:val="000000"/>
                <w:sz w:val="20"/>
                <w:szCs w:val="20"/>
              </w:rPr>
              <w:t xml:space="preserve"> (fire) camp, in collaboration with </w:t>
            </w:r>
            <w:proofErr w:type="spellStart"/>
            <w:r w:rsidRPr="007F0723">
              <w:rPr>
                <w:rFonts w:asciiTheme="minorHAnsi" w:hAnsiTheme="minorHAnsi" w:cs="Calibri"/>
                <w:color w:val="000000"/>
                <w:sz w:val="20"/>
                <w:szCs w:val="20"/>
              </w:rPr>
              <w:t>Yirralka</w:t>
            </w:r>
            <w:proofErr w:type="spellEnd"/>
            <w:r w:rsidRPr="007F0723">
              <w:rPr>
                <w:rFonts w:asciiTheme="minorHAnsi" w:hAnsiTheme="minorHAnsi" w:cs="Calibri"/>
                <w:color w:val="000000"/>
                <w:sz w:val="20"/>
                <w:szCs w:val="20"/>
              </w:rPr>
              <w:t xml:space="preserve">; collaborate with the </w:t>
            </w:r>
            <w:proofErr w:type="spellStart"/>
            <w:r w:rsidRPr="007F0723">
              <w:rPr>
                <w:rFonts w:asciiTheme="minorHAnsi" w:hAnsiTheme="minorHAnsi" w:cs="Calibri"/>
                <w:color w:val="000000"/>
                <w:sz w:val="20"/>
                <w:szCs w:val="20"/>
              </w:rPr>
              <w:t>Yirralka</w:t>
            </w:r>
            <w:proofErr w:type="spellEnd"/>
            <w:r w:rsidRPr="007F0723">
              <w:rPr>
                <w:rFonts w:asciiTheme="minorHAnsi" w:hAnsiTheme="minorHAnsi" w:cs="Calibri"/>
                <w:color w:val="000000"/>
                <w:sz w:val="20"/>
                <w:szCs w:val="20"/>
              </w:rPr>
              <w:t xml:space="preserve"> Rangers to connect and ensure the roll out of our </w:t>
            </w:r>
            <w:proofErr w:type="spellStart"/>
            <w:r w:rsidRPr="007F0723">
              <w:rPr>
                <w:rFonts w:asciiTheme="minorHAnsi" w:hAnsiTheme="minorHAnsi" w:cs="Calibri"/>
                <w:color w:val="000000"/>
                <w:sz w:val="20"/>
                <w:szCs w:val="20"/>
              </w:rPr>
              <w:t>Yolŋu</w:t>
            </w:r>
            <w:proofErr w:type="spellEnd"/>
            <w:r w:rsidRPr="007F0723">
              <w:rPr>
                <w:rFonts w:asciiTheme="minorHAnsi" w:hAnsiTheme="minorHAnsi" w:cs="Calibri"/>
                <w:color w:val="000000"/>
                <w:sz w:val="20"/>
                <w:szCs w:val="20"/>
              </w:rPr>
              <w:t xml:space="preserve"> Knowledge Frameworks are aligning and to share our successes and learnings, cultural burning, develop protocols and evaluation and monitoring for Country, develop new research collaborations and sea Country management approaches.</w:t>
            </w:r>
          </w:p>
        </w:tc>
      </w:tr>
      <w:tr w:rsidR="00B66D5E" w:rsidTr="00B66D5E">
        <w:tc>
          <w:tcPr>
            <w:tcW w:w="1536" w:type="dxa"/>
          </w:tcPr>
          <w:p w:rsidR="00B66D5E" w:rsidRPr="007F0723" w:rsidRDefault="00B66D5E" w:rsidP="00996655">
            <w:pPr>
              <w:rPr>
                <w:sz w:val="20"/>
                <w:szCs w:val="20"/>
                <w:lang w:bidi="en-US"/>
              </w:rPr>
            </w:pPr>
            <w:r w:rsidRPr="007F0723">
              <w:rPr>
                <w:sz w:val="20"/>
                <w:szCs w:val="20"/>
                <w:lang w:bidi="en-US"/>
              </w:rPr>
              <w:t>TIWI RESOURCES PTY LTD as trustee for the Tiwi Resources Trust</w:t>
            </w:r>
          </w:p>
        </w:tc>
        <w:tc>
          <w:tcPr>
            <w:tcW w:w="1591" w:type="dxa"/>
          </w:tcPr>
          <w:p w:rsidR="00B66D5E" w:rsidRPr="007F0723" w:rsidRDefault="00B66D5E" w:rsidP="00996655">
            <w:pPr>
              <w:rPr>
                <w:sz w:val="20"/>
                <w:szCs w:val="20"/>
                <w:lang w:bidi="en-US"/>
              </w:rPr>
            </w:pPr>
            <w:r w:rsidRPr="007F0723">
              <w:rPr>
                <w:sz w:val="20"/>
                <w:szCs w:val="20"/>
                <w:lang w:bidi="en-US"/>
              </w:rPr>
              <w:t>Tiwi Weed Management Program Toyota 4WD &amp; Spray Unit</w:t>
            </w:r>
          </w:p>
        </w:tc>
        <w:tc>
          <w:tcPr>
            <w:tcW w:w="7074" w:type="dxa"/>
          </w:tcPr>
          <w:p w:rsidR="00B66D5E" w:rsidRPr="007F0723" w:rsidRDefault="00B66D5E" w:rsidP="007F0723">
            <w:pPr>
              <w:rPr>
                <w:sz w:val="20"/>
                <w:szCs w:val="20"/>
                <w:lang w:bidi="en-US"/>
              </w:rPr>
            </w:pPr>
            <w:r w:rsidRPr="007F0723">
              <w:rPr>
                <w:sz w:val="20"/>
                <w:szCs w:val="20"/>
                <w:lang w:bidi="en-US"/>
              </w:rPr>
              <w:t xml:space="preserve">In 2022 Tiwi Resources received $28,250 in ARGP funding to develop a Tiwi Weed Management Plan. The Plan states that all Tiwi WONS and Acacia </w:t>
            </w:r>
            <w:proofErr w:type="spellStart"/>
            <w:r w:rsidRPr="007F0723">
              <w:rPr>
                <w:sz w:val="20"/>
                <w:szCs w:val="20"/>
                <w:lang w:bidi="en-US"/>
              </w:rPr>
              <w:t>mangium</w:t>
            </w:r>
            <w:proofErr w:type="spellEnd"/>
            <w:r w:rsidRPr="007F0723">
              <w:rPr>
                <w:sz w:val="20"/>
                <w:szCs w:val="20"/>
                <w:lang w:bidi="en-US"/>
              </w:rPr>
              <w:t xml:space="preserve"> plantation wildlings on Bathurst Island are eradicable and Class B weeds can be reduced to core infestations. This is exceptionally positive news - in the face of so many land management challenges, the prospect of eradicating these devastating weeds has boosted our spirits. However, we now urgently need funding for a 4WD vehicle and spray unit to start control before the coming wet season promotes the further spread of all weeds.</w:t>
            </w:r>
          </w:p>
        </w:tc>
      </w:tr>
      <w:tr w:rsidR="00B66D5E" w:rsidTr="00B66D5E">
        <w:tc>
          <w:tcPr>
            <w:tcW w:w="1536" w:type="dxa"/>
          </w:tcPr>
          <w:p w:rsidR="00B66D5E" w:rsidRPr="007F0723" w:rsidRDefault="00B66D5E" w:rsidP="00996655">
            <w:pPr>
              <w:rPr>
                <w:sz w:val="20"/>
                <w:szCs w:val="20"/>
                <w:lang w:bidi="en-US"/>
              </w:rPr>
            </w:pPr>
            <w:r w:rsidRPr="007F0723">
              <w:rPr>
                <w:sz w:val="20"/>
                <w:szCs w:val="20"/>
                <w:lang w:bidi="en-US"/>
              </w:rPr>
              <w:t>Central Land Council</w:t>
            </w:r>
            <w:r>
              <w:rPr>
                <w:sz w:val="20"/>
                <w:szCs w:val="20"/>
                <w:lang w:bidi="en-US"/>
              </w:rPr>
              <w:t xml:space="preserve"> - </w:t>
            </w:r>
            <w:proofErr w:type="spellStart"/>
            <w:r w:rsidRPr="007F0723">
              <w:rPr>
                <w:sz w:val="20"/>
                <w:szCs w:val="20"/>
                <w:lang w:bidi="en-US"/>
              </w:rPr>
              <w:t>Ltyentye</w:t>
            </w:r>
            <w:proofErr w:type="spellEnd"/>
            <w:r w:rsidRPr="007F0723">
              <w:rPr>
                <w:sz w:val="20"/>
                <w:szCs w:val="20"/>
                <w:lang w:bidi="en-US"/>
              </w:rPr>
              <w:t xml:space="preserve"> </w:t>
            </w:r>
            <w:proofErr w:type="spellStart"/>
            <w:r w:rsidRPr="007F0723">
              <w:rPr>
                <w:sz w:val="20"/>
                <w:szCs w:val="20"/>
                <w:lang w:bidi="en-US"/>
              </w:rPr>
              <w:t>Apurte</w:t>
            </w:r>
            <w:proofErr w:type="spellEnd"/>
            <w:r>
              <w:rPr>
                <w:sz w:val="20"/>
                <w:szCs w:val="20"/>
                <w:lang w:bidi="en-US"/>
              </w:rPr>
              <w:t xml:space="preserve"> Rangers</w:t>
            </w:r>
          </w:p>
        </w:tc>
        <w:tc>
          <w:tcPr>
            <w:tcW w:w="1591" w:type="dxa"/>
          </w:tcPr>
          <w:p w:rsidR="00B66D5E" w:rsidRPr="007F0723" w:rsidRDefault="00B66D5E" w:rsidP="00996655">
            <w:pPr>
              <w:rPr>
                <w:sz w:val="20"/>
                <w:szCs w:val="20"/>
                <w:lang w:bidi="en-US"/>
              </w:rPr>
            </w:pPr>
            <w:proofErr w:type="spellStart"/>
            <w:r w:rsidRPr="007F0723">
              <w:rPr>
                <w:sz w:val="20"/>
                <w:szCs w:val="20"/>
                <w:lang w:bidi="en-US"/>
              </w:rPr>
              <w:t>Ltyentye</w:t>
            </w:r>
            <w:proofErr w:type="spellEnd"/>
            <w:r w:rsidRPr="007F0723">
              <w:rPr>
                <w:sz w:val="20"/>
                <w:szCs w:val="20"/>
                <w:lang w:bidi="en-US"/>
              </w:rPr>
              <w:t xml:space="preserve"> </w:t>
            </w:r>
            <w:proofErr w:type="spellStart"/>
            <w:r w:rsidRPr="007F0723">
              <w:rPr>
                <w:sz w:val="20"/>
                <w:szCs w:val="20"/>
                <w:lang w:bidi="en-US"/>
              </w:rPr>
              <w:t>Apurte</w:t>
            </w:r>
            <w:proofErr w:type="spellEnd"/>
            <w:r w:rsidRPr="007F0723">
              <w:rPr>
                <w:sz w:val="20"/>
                <w:szCs w:val="20"/>
                <w:lang w:bidi="en-US"/>
              </w:rPr>
              <w:t xml:space="preserve"> Ranger office &amp; bathroom upgrades</w:t>
            </w:r>
          </w:p>
        </w:tc>
        <w:tc>
          <w:tcPr>
            <w:tcW w:w="7074" w:type="dxa"/>
          </w:tcPr>
          <w:p w:rsidR="00B66D5E" w:rsidRPr="007F0723" w:rsidRDefault="00B66D5E" w:rsidP="00B66D5E">
            <w:pPr>
              <w:rPr>
                <w:rFonts w:asciiTheme="minorHAnsi" w:hAnsiTheme="minorHAnsi" w:cs="Calibri"/>
                <w:color w:val="000000"/>
                <w:sz w:val="20"/>
                <w:szCs w:val="20"/>
              </w:rPr>
            </w:pPr>
            <w:r>
              <w:rPr>
                <w:rFonts w:asciiTheme="minorHAnsi" w:hAnsiTheme="minorHAnsi" w:cs="Calibri"/>
                <w:color w:val="000000"/>
                <w:sz w:val="20"/>
                <w:szCs w:val="20"/>
              </w:rPr>
              <w:t>The Central Land Councils</w:t>
            </w:r>
            <w:r w:rsidRPr="00B66D5E">
              <w:rPr>
                <w:rFonts w:asciiTheme="minorHAnsi" w:hAnsiTheme="minorHAnsi" w:cs="Calibri"/>
                <w:color w:val="000000"/>
                <w:sz w:val="20"/>
                <w:szCs w:val="20"/>
              </w:rPr>
              <w:t xml:space="preserve"> </w:t>
            </w:r>
            <w:proofErr w:type="spellStart"/>
            <w:r w:rsidRPr="00B66D5E">
              <w:rPr>
                <w:rFonts w:asciiTheme="minorHAnsi" w:hAnsiTheme="minorHAnsi" w:cs="Calibri"/>
                <w:color w:val="000000"/>
                <w:sz w:val="20"/>
                <w:szCs w:val="20"/>
              </w:rPr>
              <w:t>Ltyentye</w:t>
            </w:r>
            <w:proofErr w:type="spellEnd"/>
            <w:r w:rsidRPr="00B66D5E">
              <w:rPr>
                <w:rFonts w:asciiTheme="minorHAnsi" w:hAnsiTheme="minorHAnsi" w:cs="Calibri"/>
                <w:color w:val="000000"/>
                <w:sz w:val="20"/>
                <w:szCs w:val="20"/>
              </w:rPr>
              <w:t xml:space="preserve"> </w:t>
            </w:r>
            <w:proofErr w:type="spellStart"/>
            <w:r w:rsidRPr="00B66D5E">
              <w:rPr>
                <w:rFonts w:asciiTheme="minorHAnsi" w:hAnsiTheme="minorHAnsi" w:cs="Calibri"/>
                <w:color w:val="000000"/>
                <w:sz w:val="20"/>
                <w:szCs w:val="20"/>
              </w:rPr>
              <w:t>Apurte</w:t>
            </w:r>
            <w:proofErr w:type="spellEnd"/>
            <w:r w:rsidRPr="00B66D5E">
              <w:rPr>
                <w:rFonts w:asciiTheme="minorHAnsi" w:hAnsiTheme="minorHAnsi" w:cs="Calibri"/>
                <w:color w:val="000000"/>
                <w:sz w:val="20"/>
                <w:szCs w:val="20"/>
              </w:rPr>
              <w:t xml:space="preserve"> Ranger team at Santa Teresa is comprised of </w:t>
            </w:r>
            <w:r>
              <w:rPr>
                <w:rFonts w:asciiTheme="minorHAnsi" w:hAnsiTheme="minorHAnsi" w:cs="Calibri"/>
                <w:color w:val="000000"/>
                <w:sz w:val="20"/>
                <w:szCs w:val="20"/>
              </w:rPr>
              <w:t>8 male and 2 female</w:t>
            </w:r>
            <w:r w:rsidRPr="00B66D5E">
              <w:rPr>
                <w:rFonts w:asciiTheme="minorHAnsi" w:hAnsiTheme="minorHAnsi" w:cs="Calibri"/>
                <w:color w:val="000000"/>
                <w:sz w:val="20"/>
                <w:szCs w:val="20"/>
              </w:rPr>
              <w:t xml:space="preserve"> rangers</w:t>
            </w:r>
            <w:r>
              <w:rPr>
                <w:rFonts w:asciiTheme="minorHAnsi" w:hAnsiTheme="minorHAnsi" w:cs="Calibri"/>
                <w:color w:val="000000"/>
                <w:sz w:val="20"/>
                <w:szCs w:val="20"/>
              </w:rPr>
              <w:t xml:space="preserve">, </w:t>
            </w:r>
            <w:r w:rsidRPr="00B66D5E">
              <w:rPr>
                <w:rFonts w:asciiTheme="minorHAnsi" w:hAnsiTheme="minorHAnsi" w:cs="Calibri"/>
                <w:color w:val="000000"/>
                <w:sz w:val="20"/>
                <w:szCs w:val="20"/>
              </w:rPr>
              <w:t>and community members have requested an increase in identified female ranger positions.</w:t>
            </w:r>
            <w:r>
              <w:t xml:space="preserve"> </w:t>
            </w:r>
            <w:r w:rsidRPr="00B66D5E">
              <w:rPr>
                <w:rFonts w:asciiTheme="minorHAnsi" w:hAnsiTheme="minorHAnsi" w:cs="Calibri"/>
                <w:color w:val="000000"/>
                <w:sz w:val="20"/>
                <w:szCs w:val="20"/>
              </w:rPr>
              <w:t xml:space="preserve">The </w:t>
            </w:r>
            <w:r>
              <w:rPr>
                <w:rFonts w:asciiTheme="minorHAnsi" w:hAnsiTheme="minorHAnsi" w:cs="Calibri"/>
                <w:color w:val="000000"/>
                <w:sz w:val="20"/>
                <w:szCs w:val="20"/>
              </w:rPr>
              <w:t>aging amenities need</w:t>
            </w:r>
            <w:r w:rsidRPr="00B66D5E">
              <w:rPr>
                <w:rFonts w:asciiTheme="minorHAnsi" w:hAnsiTheme="minorHAnsi" w:cs="Calibri"/>
                <w:color w:val="000000"/>
                <w:sz w:val="20"/>
                <w:szCs w:val="20"/>
              </w:rPr>
              <w:t xml:space="preserve"> refurbishing including shower recess and two sinks for WHS reasons</w:t>
            </w:r>
            <w:r>
              <w:rPr>
                <w:rFonts w:asciiTheme="minorHAnsi" w:hAnsiTheme="minorHAnsi" w:cs="Calibri"/>
                <w:color w:val="000000"/>
                <w:sz w:val="20"/>
                <w:szCs w:val="20"/>
              </w:rPr>
              <w:t>,</w:t>
            </w:r>
            <w:r w:rsidRPr="00B66D5E">
              <w:rPr>
                <w:rFonts w:asciiTheme="minorHAnsi" w:hAnsiTheme="minorHAnsi" w:cs="Calibri"/>
                <w:color w:val="000000"/>
                <w:sz w:val="20"/>
                <w:szCs w:val="20"/>
              </w:rPr>
              <w:t xml:space="preserve"> and to allow women to have their own toilet. The </w:t>
            </w:r>
            <w:r>
              <w:rPr>
                <w:rFonts w:asciiTheme="minorHAnsi" w:hAnsiTheme="minorHAnsi" w:cs="Calibri"/>
                <w:color w:val="000000"/>
                <w:sz w:val="20"/>
                <w:szCs w:val="20"/>
              </w:rPr>
              <w:t xml:space="preserve">very small </w:t>
            </w:r>
            <w:proofErr w:type="spellStart"/>
            <w:r w:rsidRPr="00B66D5E">
              <w:rPr>
                <w:rFonts w:asciiTheme="minorHAnsi" w:hAnsiTheme="minorHAnsi" w:cs="Calibri"/>
                <w:color w:val="000000"/>
                <w:sz w:val="20"/>
                <w:szCs w:val="20"/>
              </w:rPr>
              <w:t>Ltyentye</w:t>
            </w:r>
            <w:proofErr w:type="spellEnd"/>
            <w:r w:rsidRPr="00B66D5E">
              <w:rPr>
                <w:rFonts w:asciiTheme="minorHAnsi" w:hAnsiTheme="minorHAnsi" w:cs="Calibri"/>
                <w:color w:val="000000"/>
                <w:sz w:val="20"/>
                <w:szCs w:val="20"/>
              </w:rPr>
              <w:t xml:space="preserve"> </w:t>
            </w:r>
            <w:proofErr w:type="spellStart"/>
            <w:r w:rsidRPr="00B66D5E">
              <w:rPr>
                <w:rFonts w:asciiTheme="minorHAnsi" w:hAnsiTheme="minorHAnsi" w:cs="Calibri"/>
                <w:color w:val="000000"/>
                <w:sz w:val="20"/>
                <w:szCs w:val="20"/>
              </w:rPr>
              <w:t>Apurte</w:t>
            </w:r>
            <w:proofErr w:type="spellEnd"/>
            <w:r w:rsidRPr="00B66D5E">
              <w:rPr>
                <w:rFonts w:asciiTheme="minorHAnsi" w:hAnsiTheme="minorHAnsi" w:cs="Calibri"/>
                <w:color w:val="000000"/>
                <w:sz w:val="20"/>
                <w:szCs w:val="20"/>
              </w:rPr>
              <w:t xml:space="preserve"> ranger office sits within the ranger shed</w:t>
            </w:r>
            <w:r>
              <w:rPr>
                <w:rFonts w:asciiTheme="minorHAnsi" w:hAnsiTheme="minorHAnsi" w:cs="Calibri"/>
                <w:color w:val="000000"/>
                <w:sz w:val="20"/>
                <w:szCs w:val="20"/>
              </w:rPr>
              <w:t>, and t</w:t>
            </w:r>
            <w:r w:rsidRPr="00B66D5E">
              <w:rPr>
                <w:rFonts w:asciiTheme="minorHAnsi" w:hAnsiTheme="minorHAnsi" w:cs="Calibri"/>
                <w:color w:val="000000"/>
                <w:sz w:val="20"/>
                <w:szCs w:val="20"/>
              </w:rPr>
              <w:t xml:space="preserve">here is a need to extend this office </w:t>
            </w:r>
            <w:r>
              <w:rPr>
                <w:rFonts w:asciiTheme="minorHAnsi" w:hAnsiTheme="minorHAnsi" w:cs="Calibri"/>
                <w:color w:val="000000"/>
                <w:sz w:val="20"/>
                <w:szCs w:val="20"/>
              </w:rPr>
              <w:t xml:space="preserve">and </w:t>
            </w:r>
            <w:r w:rsidRPr="00B66D5E">
              <w:rPr>
                <w:rFonts w:asciiTheme="minorHAnsi" w:hAnsiTheme="minorHAnsi" w:cs="Calibri"/>
                <w:color w:val="000000"/>
                <w:sz w:val="20"/>
                <w:szCs w:val="20"/>
              </w:rPr>
              <w:t>enclose it with two walls, a door and a ceiling</w:t>
            </w:r>
            <w:r>
              <w:rPr>
                <w:rFonts w:asciiTheme="minorHAnsi" w:hAnsiTheme="minorHAnsi" w:cs="Calibri"/>
                <w:color w:val="000000"/>
                <w:sz w:val="20"/>
                <w:szCs w:val="20"/>
              </w:rPr>
              <w:t>,</w:t>
            </w:r>
            <w:r w:rsidRPr="00B66D5E">
              <w:rPr>
                <w:rFonts w:asciiTheme="minorHAnsi" w:hAnsiTheme="minorHAnsi" w:cs="Calibri"/>
                <w:color w:val="000000"/>
                <w:sz w:val="20"/>
                <w:szCs w:val="20"/>
              </w:rPr>
              <w:t xml:space="preserve"> allow</w:t>
            </w:r>
            <w:r>
              <w:rPr>
                <w:rFonts w:asciiTheme="minorHAnsi" w:hAnsiTheme="minorHAnsi" w:cs="Calibri"/>
                <w:color w:val="000000"/>
                <w:sz w:val="20"/>
                <w:szCs w:val="20"/>
              </w:rPr>
              <w:t>ing</w:t>
            </w:r>
            <w:r w:rsidRPr="00B66D5E">
              <w:rPr>
                <w:rFonts w:asciiTheme="minorHAnsi" w:hAnsiTheme="minorHAnsi" w:cs="Calibri"/>
                <w:color w:val="000000"/>
                <w:sz w:val="20"/>
                <w:szCs w:val="20"/>
              </w:rPr>
              <w:t xml:space="preserve"> rangers to meet and plan activities</w:t>
            </w:r>
            <w:r>
              <w:rPr>
                <w:rFonts w:asciiTheme="minorHAnsi" w:hAnsiTheme="minorHAnsi" w:cs="Calibri"/>
                <w:color w:val="000000"/>
                <w:sz w:val="20"/>
                <w:szCs w:val="20"/>
              </w:rPr>
              <w:t>.</w:t>
            </w:r>
          </w:p>
        </w:tc>
      </w:tr>
      <w:tr w:rsidR="00B66D5E" w:rsidTr="00B66D5E">
        <w:tc>
          <w:tcPr>
            <w:tcW w:w="1536" w:type="dxa"/>
          </w:tcPr>
          <w:p w:rsidR="00B66D5E" w:rsidRPr="007F0723" w:rsidRDefault="00B66D5E" w:rsidP="00996655">
            <w:pPr>
              <w:rPr>
                <w:sz w:val="20"/>
                <w:szCs w:val="20"/>
                <w:lang w:bidi="en-US"/>
              </w:rPr>
            </w:pPr>
            <w:r w:rsidRPr="00B66D5E">
              <w:rPr>
                <w:sz w:val="20"/>
                <w:szCs w:val="20"/>
                <w:lang w:bidi="en-US"/>
              </w:rPr>
              <w:t xml:space="preserve">North Australian Indigenous Land And Sea Management </w:t>
            </w:r>
            <w:r w:rsidRPr="00B66D5E">
              <w:rPr>
                <w:sz w:val="20"/>
                <w:szCs w:val="20"/>
                <w:lang w:bidi="en-US"/>
              </w:rPr>
              <w:lastRenderedPageBreak/>
              <w:t>Alliance Limited</w:t>
            </w:r>
          </w:p>
        </w:tc>
        <w:tc>
          <w:tcPr>
            <w:tcW w:w="1591" w:type="dxa"/>
          </w:tcPr>
          <w:p w:rsidR="00B66D5E" w:rsidRPr="007F0723" w:rsidRDefault="00B66D5E" w:rsidP="00996655">
            <w:pPr>
              <w:rPr>
                <w:sz w:val="20"/>
                <w:szCs w:val="20"/>
                <w:lang w:bidi="en-US"/>
              </w:rPr>
            </w:pPr>
            <w:proofErr w:type="spellStart"/>
            <w:r w:rsidRPr="00B66D5E">
              <w:rPr>
                <w:sz w:val="20"/>
                <w:szCs w:val="20"/>
                <w:lang w:bidi="en-US"/>
              </w:rPr>
              <w:lastRenderedPageBreak/>
              <w:t>Namultja</w:t>
            </w:r>
            <w:proofErr w:type="spellEnd"/>
            <w:r w:rsidRPr="00B66D5E">
              <w:rPr>
                <w:sz w:val="20"/>
                <w:szCs w:val="20"/>
                <w:lang w:bidi="en-US"/>
              </w:rPr>
              <w:t xml:space="preserve"> Aboriginal Corporation Vehicle</w:t>
            </w:r>
          </w:p>
        </w:tc>
        <w:tc>
          <w:tcPr>
            <w:tcW w:w="7074" w:type="dxa"/>
          </w:tcPr>
          <w:p w:rsidR="00B66D5E" w:rsidRPr="007F0723" w:rsidRDefault="00B66D5E" w:rsidP="00EA4BCF">
            <w:pPr>
              <w:rPr>
                <w:sz w:val="20"/>
                <w:szCs w:val="20"/>
                <w:lang w:bidi="en-US"/>
              </w:rPr>
            </w:pPr>
            <w:r w:rsidRPr="00B66D5E">
              <w:rPr>
                <w:sz w:val="20"/>
                <w:szCs w:val="20"/>
                <w:lang w:bidi="en-US"/>
              </w:rPr>
              <w:t xml:space="preserve">NAILSMA </w:t>
            </w:r>
            <w:r>
              <w:rPr>
                <w:sz w:val="20"/>
                <w:szCs w:val="20"/>
                <w:lang w:bidi="en-US"/>
              </w:rPr>
              <w:t>applied</w:t>
            </w:r>
            <w:r w:rsidRPr="00B66D5E">
              <w:rPr>
                <w:sz w:val="20"/>
                <w:szCs w:val="20"/>
                <w:lang w:bidi="en-US"/>
              </w:rPr>
              <w:t xml:space="preserve"> for a capital grant to purchase a vehicle and field equipment on behalf of the </w:t>
            </w:r>
            <w:proofErr w:type="spellStart"/>
            <w:r w:rsidRPr="00B66D5E">
              <w:rPr>
                <w:sz w:val="20"/>
                <w:szCs w:val="20"/>
                <w:lang w:bidi="en-US"/>
              </w:rPr>
              <w:t>Namultja</w:t>
            </w:r>
            <w:proofErr w:type="spellEnd"/>
            <w:r w:rsidRPr="00B66D5E">
              <w:rPr>
                <w:sz w:val="20"/>
                <w:szCs w:val="20"/>
                <w:lang w:bidi="en-US"/>
              </w:rPr>
              <w:t xml:space="preserve"> Aboriginal Corporation to enable </w:t>
            </w:r>
            <w:proofErr w:type="spellStart"/>
            <w:r w:rsidRPr="00B66D5E">
              <w:rPr>
                <w:sz w:val="20"/>
                <w:szCs w:val="20"/>
                <w:lang w:bidi="en-US"/>
              </w:rPr>
              <w:t>Marra</w:t>
            </w:r>
            <w:proofErr w:type="spellEnd"/>
            <w:r w:rsidRPr="00B66D5E">
              <w:rPr>
                <w:sz w:val="20"/>
                <w:szCs w:val="20"/>
                <w:lang w:bidi="en-US"/>
              </w:rPr>
              <w:t xml:space="preserve"> to implement their </w:t>
            </w:r>
            <w:proofErr w:type="spellStart"/>
            <w:r w:rsidRPr="00B66D5E">
              <w:rPr>
                <w:sz w:val="20"/>
                <w:szCs w:val="20"/>
                <w:lang w:bidi="en-US"/>
              </w:rPr>
              <w:t>Marranbala</w:t>
            </w:r>
            <w:proofErr w:type="spellEnd"/>
            <w:r w:rsidRPr="00B66D5E">
              <w:rPr>
                <w:sz w:val="20"/>
                <w:szCs w:val="20"/>
                <w:lang w:bidi="en-US"/>
              </w:rPr>
              <w:t xml:space="preserve"> Land and Sea Country Plan 2022-2032.</w:t>
            </w:r>
            <w:r>
              <w:rPr>
                <w:sz w:val="20"/>
                <w:szCs w:val="20"/>
                <w:lang w:bidi="en-US"/>
              </w:rPr>
              <w:t xml:space="preserve"> </w:t>
            </w:r>
            <w:proofErr w:type="spellStart"/>
            <w:r w:rsidRPr="00B66D5E">
              <w:rPr>
                <w:sz w:val="20"/>
                <w:szCs w:val="20"/>
                <w:lang w:bidi="en-US"/>
              </w:rPr>
              <w:t>Namultja</w:t>
            </w:r>
            <w:proofErr w:type="spellEnd"/>
            <w:r w:rsidRPr="00B66D5E">
              <w:rPr>
                <w:sz w:val="20"/>
                <w:szCs w:val="20"/>
                <w:lang w:bidi="en-US"/>
              </w:rPr>
              <w:t xml:space="preserve"> is currently working through a development and capacity building stage</w:t>
            </w:r>
            <w:r>
              <w:t>, with t</w:t>
            </w:r>
            <w:r w:rsidR="00497502">
              <w:rPr>
                <w:sz w:val="20"/>
                <w:szCs w:val="20"/>
                <w:lang w:bidi="en-US"/>
              </w:rPr>
              <w:t xml:space="preserve">he </w:t>
            </w:r>
            <w:proofErr w:type="spellStart"/>
            <w:r>
              <w:rPr>
                <w:sz w:val="20"/>
                <w:szCs w:val="20"/>
                <w:lang w:bidi="en-US"/>
              </w:rPr>
              <w:t>Marra</w:t>
            </w:r>
            <w:proofErr w:type="spellEnd"/>
            <w:r>
              <w:rPr>
                <w:sz w:val="20"/>
                <w:szCs w:val="20"/>
                <w:lang w:bidi="en-US"/>
              </w:rPr>
              <w:t xml:space="preserve"> ranger group</w:t>
            </w:r>
            <w:r w:rsidRPr="00B66D5E">
              <w:rPr>
                <w:sz w:val="20"/>
                <w:szCs w:val="20"/>
                <w:lang w:bidi="en-US"/>
              </w:rPr>
              <w:t xml:space="preserve"> the next step </w:t>
            </w:r>
            <w:r w:rsidRPr="00B66D5E">
              <w:rPr>
                <w:sz w:val="20"/>
                <w:szCs w:val="20"/>
                <w:lang w:bidi="en-US"/>
              </w:rPr>
              <w:lastRenderedPageBreak/>
              <w:t>towards implementing their Plan</w:t>
            </w:r>
            <w:r>
              <w:rPr>
                <w:sz w:val="20"/>
                <w:szCs w:val="20"/>
                <w:lang w:bidi="en-US"/>
              </w:rPr>
              <w:t>, and therefore</w:t>
            </w:r>
            <w:r w:rsidRPr="00B66D5E">
              <w:rPr>
                <w:sz w:val="20"/>
                <w:szCs w:val="20"/>
                <w:lang w:bidi="en-US"/>
              </w:rPr>
              <w:t xml:space="preserve"> require access to an appropriate vehicle and field equipment</w:t>
            </w:r>
            <w:r>
              <w:rPr>
                <w:sz w:val="20"/>
                <w:szCs w:val="20"/>
                <w:lang w:bidi="en-US"/>
              </w:rPr>
              <w:t>.</w:t>
            </w:r>
          </w:p>
        </w:tc>
      </w:tr>
      <w:tr w:rsidR="00B66D5E" w:rsidTr="00B66D5E">
        <w:tc>
          <w:tcPr>
            <w:tcW w:w="1536" w:type="dxa"/>
          </w:tcPr>
          <w:p w:rsidR="00B66D5E" w:rsidRPr="007F0723" w:rsidRDefault="00B66D5E" w:rsidP="00996655">
            <w:pPr>
              <w:rPr>
                <w:sz w:val="20"/>
                <w:szCs w:val="20"/>
                <w:lang w:bidi="en-US"/>
              </w:rPr>
            </w:pPr>
            <w:proofErr w:type="spellStart"/>
            <w:r w:rsidRPr="00B66D5E">
              <w:rPr>
                <w:sz w:val="20"/>
                <w:szCs w:val="20"/>
                <w:lang w:bidi="en-US"/>
              </w:rPr>
              <w:lastRenderedPageBreak/>
              <w:t>Thamarrurr</w:t>
            </w:r>
            <w:proofErr w:type="spellEnd"/>
            <w:r w:rsidRPr="00B66D5E">
              <w:rPr>
                <w:sz w:val="20"/>
                <w:szCs w:val="20"/>
                <w:lang w:bidi="en-US"/>
              </w:rPr>
              <w:t xml:space="preserve"> Development Corporation Ltd</w:t>
            </w:r>
          </w:p>
        </w:tc>
        <w:tc>
          <w:tcPr>
            <w:tcW w:w="1591" w:type="dxa"/>
          </w:tcPr>
          <w:p w:rsidR="00B66D5E" w:rsidRPr="007F0723" w:rsidRDefault="00B66D5E" w:rsidP="00996655">
            <w:pPr>
              <w:rPr>
                <w:sz w:val="20"/>
                <w:szCs w:val="20"/>
                <w:lang w:bidi="en-US"/>
              </w:rPr>
            </w:pPr>
            <w:r w:rsidRPr="00B66D5E">
              <w:rPr>
                <w:sz w:val="20"/>
                <w:szCs w:val="20"/>
                <w:lang w:bidi="en-US"/>
              </w:rPr>
              <w:t xml:space="preserve">Enhancing Conservation Impact: Building a Boat Shed for </w:t>
            </w:r>
            <w:proofErr w:type="spellStart"/>
            <w:r w:rsidRPr="00B66D5E">
              <w:rPr>
                <w:sz w:val="20"/>
                <w:szCs w:val="20"/>
                <w:lang w:bidi="en-US"/>
              </w:rPr>
              <w:t>Thamarrurr</w:t>
            </w:r>
            <w:proofErr w:type="spellEnd"/>
            <w:r w:rsidRPr="00B66D5E">
              <w:rPr>
                <w:sz w:val="20"/>
                <w:szCs w:val="20"/>
                <w:lang w:bidi="en-US"/>
              </w:rPr>
              <w:t xml:space="preserve"> Rangers in Wadeye</w:t>
            </w:r>
          </w:p>
        </w:tc>
        <w:tc>
          <w:tcPr>
            <w:tcW w:w="7074" w:type="dxa"/>
          </w:tcPr>
          <w:p w:rsidR="00B66D5E" w:rsidRPr="007F0723" w:rsidRDefault="00EA4BCF" w:rsidP="00EA4BCF">
            <w:pPr>
              <w:rPr>
                <w:sz w:val="20"/>
                <w:szCs w:val="20"/>
                <w:lang w:bidi="en-US"/>
              </w:rPr>
            </w:pPr>
            <w:r w:rsidRPr="00EA4BCF">
              <w:rPr>
                <w:sz w:val="20"/>
                <w:szCs w:val="20"/>
                <w:lang w:bidi="en-US"/>
              </w:rPr>
              <w:t xml:space="preserve">This grant </w:t>
            </w:r>
            <w:r>
              <w:rPr>
                <w:sz w:val="20"/>
                <w:szCs w:val="20"/>
                <w:lang w:bidi="en-US"/>
              </w:rPr>
              <w:t>will support the</w:t>
            </w:r>
            <w:r w:rsidRPr="00EA4BCF">
              <w:rPr>
                <w:sz w:val="20"/>
                <w:szCs w:val="20"/>
                <w:lang w:bidi="en-US"/>
              </w:rPr>
              <w:t xml:space="preserve"> construct</w:t>
            </w:r>
            <w:r>
              <w:rPr>
                <w:sz w:val="20"/>
                <w:szCs w:val="20"/>
                <w:lang w:bidi="en-US"/>
              </w:rPr>
              <w:t>ion of</w:t>
            </w:r>
            <w:r w:rsidRPr="00EA4BCF">
              <w:rPr>
                <w:sz w:val="20"/>
                <w:szCs w:val="20"/>
                <w:lang w:bidi="en-US"/>
              </w:rPr>
              <w:t xml:space="preserve"> a secure 30x14m drive through shed to store boats, vehicles, tools, equipment, supplies, workshop space, </w:t>
            </w:r>
            <w:proofErr w:type="spellStart"/>
            <w:r w:rsidRPr="00EA4BCF">
              <w:rPr>
                <w:sz w:val="20"/>
                <w:szCs w:val="20"/>
                <w:lang w:bidi="en-US"/>
              </w:rPr>
              <w:t>washdown</w:t>
            </w:r>
            <w:proofErr w:type="spellEnd"/>
            <w:r w:rsidRPr="00EA4BCF">
              <w:rPr>
                <w:sz w:val="20"/>
                <w:szCs w:val="20"/>
                <w:lang w:bidi="en-US"/>
              </w:rPr>
              <w:t xml:space="preserve"> facilities etc. By ensuring the safety and accessibility of these assets, the rangers can enhance their effectiveness and sustainability in their land and sea management tasks. This new shed will directly address safety concerns and equip the rangers to accommodate the expanding scope of healthy country activities and fostering a safer and more efficient operational environment.</w:t>
            </w:r>
          </w:p>
        </w:tc>
        <w:bookmarkStart w:id="2" w:name="_GoBack"/>
        <w:bookmarkEnd w:id="2"/>
      </w:tr>
      <w:tr w:rsidR="00B66D5E" w:rsidTr="00B66D5E">
        <w:tc>
          <w:tcPr>
            <w:tcW w:w="1536" w:type="dxa"/>
          </w:tcPr>
          <w:p w:rsidR="00B66D5E" w:rsidRPr="007F0723" w:rsidRDefault="00EA4BCF" w:rsidP="00625A8C">
            <w:pPr>
              <w:rPr>
                <w:sz w:val="20"/>
                <w:szCs w:val="20"/>
                <w:lang w:bidi="en-US"/>
              </w:rPr>
            </w:pPr>
            <w:proofErr w:type="spellStart"/>
            <w:r w:rsidRPr="00EA4BCF">
              <w:rPr>
                <w:sz w:val="20"/>
                <w:szCs w:val="20"/>
                <w:lang w:bidi="en-US"/>
              </w:rPr>
              <w:t>Anindilyakwa</w:t>
            </w:r>
            <w:proofErr w:type="spellEnd"/>
            <w:r w:rsidRPr="00EA4BCF">
              <w:rPr>
                <w:sz w:val="20"/>
                <w:szCs w:val="20"/>
                <w:lang w:bidi="en-US"/>
              </w:rPr>
              <w:t xml:space="preserve"> Land Council</w:t>
            </w:r>
          </w:p>
        </w:tc>
        <w:tc>
          <w:tcPr>
            <w:tcW w:w="1591" w:type="dxa"/>
          </w:tcPr>
          <w:p w:rsidR="00B66D5E" w:rsidRPr="007F0723" w:rsidRDefault="00EA4BCF" w:rsidP="00996655">
            <w:pPr>
              <w:rPr>
                <w:sz w:val="20"/>
                <w:szCs w:val="20"/>
                <w:lang w:bidi="en-US"/>
              </w:rPr>
            </w:pPr>
            <w:r w:rsidRPr="00EA4BCF">
              <w:rPr>
                <w:sz w:val="20"/>
                <w:szCs w:val="20"/>
                <w:lang w:bidi="en-US"/>
              </w:rPr>
              <w:t>Improving access to recreation areas on Groote Eylandt</w:t>
            </w:r>
          </w:p>
        </w:tc>
        <w:tc>
          <w:tcPr>
            <w:tcW w:w="7074" w:type="dxa"/>
          </w:tcPr>
          <w:p w:rsidR="00B66D5E" w:rsidRPr="007F0723" w:rsidRDefault="00EA4BCF" w:rsidP="00EA4BCF">
            <w:pPr>
              <w:rPr>
                <w:sz w:val="20"/>
                <w:szCs w:val="20"/>
                <w:lang w:bidi="en-US"/>
              </w:rPr>
            </w:pPr>
            <w:r w:rsidRPr="00EA4BCF">
              <w:rPr>
                <w:sz w:val="20"/>
                <w:szCs w:val="20"/>
                <w:lang w:bidi="en-US"/>
              </w:rPr>
              <w:t>The Rangers manage a total of 14 public recreational areas. These tracks are long and accessible through bush. Keeping these tracks cleaned and accessible all year round has proven difficult due to reliance on external contractors</w:t>
            </w:r>
            <w:r>
              <w:rPr>
                <w:sz w:val="20"/>
                <w:szCs w:val="20"/>
                <w:lang w:bidi="en-US"/>
              </w:rPr>
              <w:t>, resulting</w:t>
            </w:r>
            <w:r w:rsidRPr="00EA4BCF">
              <w:rPr>
                <w:sz w:val="20"/>
                <w:szCs w:val="20"/>
                <w:lang w:bidi="en-US"/>
              </w:rPr>
              <w:t xml:space="preserve"> in many tracks becoming overgrown beyond manual maintenance.  </w:t>
            </w:r>
            <w:r>
              <w:rPr>
                <w:sz w:val="20"/>
                <w:szCs w:val="20"/>
                <w:lang w:bidi="en-US"/>
              </w:rPr>
              <w:t xml:space="preserve">This </w:t>
            </w:r>
            <w:r w:rsidRPr="00EA4BCF">
              <w:rPr>
                <w:sz w:val="20"/>
                <w:szCs w:val="20"/>
                <w:lang w:bidi="en-US"/>
              </w:rPr>
              <w:t>compact track loader (</w:t>
            </w:r>
            <w:proofErr w:type="spellStart"/>
            <w:r w:rsidRPr="00EA4BCF">
              <w:rPr>
                <w:sz w:val="20"/>
                <w:szCs w:val="20"/>
                <w:lang w:bidi="en-US"/>
              </w:rPr>
              <w:t>Positrack</w:t>
            </w:r>
            <w:proofErr w:type="spellEnd"/>
            <w:r w:rsidRPr="00EA4BCF">
              <w:rPr>
                <w:sz w:val="20"/>
                <w:szCs w:val="20"/>
                <w:lang w:bidi="en-US"/>
              </w:rPr>
              <w:t>) and trailer</w:t>
            </w:r>
            <w:r>
              <w:rPr>
                <w:sz w:val="20"/>
                <w:szCs w:val="20"/>
                <w:lang w:bidi="en-US"/>
              </w:rPr>
              <w:t xml:space="preserve"> </w:t>
            </w:r>
            <w:r w:rsidRPr="00EA4BCF">
              <w:rPr>
                <w:sz w:val="20"/>
                <w:szCs w:val="20"/>
                <w:lang w:bidi="en-US"/>
              </w:rPr>
              <w:t xml:space="preserve">will provide the Rangers with better access to all management sites (including Cultural Heritage sites) throughout the </w:t>
            </w:r>
            <w:proofErr w:type="spellStart"/>
            <w:r w:rsidRPr="00EA4BCF">
              <w:rPr>
                <w:sz w:val="20"/>
                <w:szCs w:val="20"/>
                <w:lang w:bidi="en-US"/>
              </w:rPr>
              <w:t>Anindilyakwa</w:t>
            </w:r>
            <w:proofErr w:type="spellEnd"/>
            <w:r w:rsidRPr="00EA4BCF">
              <w:rPr>
                <w:sz w:val="20"/>
                <w:szCs w:val="20"/>
                <w:lang w:bidi="en-US"/>
              </w:rPr>
              <w:t xml:space="preserve"> IPA</w:t>
            </w:r>
            <w:r>
              <w:rPr>
                <w:sz w:val="20"/>
                <w:szCs w:val="20"/>
                <w:lang w:bidi="en-US"/>
              </w:rPr>
              <w:t>.</w:t>
            </w:r>
          </w:p>
        </w:tc>
      </w:tr>
      <w:tr w:rsidR="00B66D5E" w:rsidTr="00B66D5E">
        <w:tc>
          <w:tcPr>
            <w:tcW w:w="1536" w:type="dxa"/>
          </w:tcPr>
          <w:p w:rsidR="00B66D5E" w:rsidRPr="007F0723" w:rsidRDefault="004B220D" w:rsidP="008F1349">
            <w:pPr>
              <w:rPr>
                <w:sz w:val="20"/>
                <w:szCs w:val="20"/>
                <w:lang w:bidi="en-US"/>
              </w:rPr>
            </w:pPr>
            <w:proofErr w:type="spellStart"/>
            <w:r w:rsidRPr="004B220D">
              <w:rPr>
                <w:sz w:val="20"/>
                <w:szCs w:val="20"/>
                <w:lang w:bidi="en-US"/>
              </w:rPr>
              <w:t>Werenbun</w:t>
            </w:r>
            <w:proofErr w:type="spellEnd"/>
            <w:r w:rsidRPr="004B220D">
              <w:rPr>
                <w:sz w:val="20"/>
                <w:szCs w:val="20"/>
                <w:lang w:bidi="en-US"/>
              </w:rPr>
              <w:t xml:space="preserve"> Association Aboriginal Corporation</w:t>
            </w:r>
          </w:p>
        </w:tc>
        <w:tc>
          <w:tcPr>
            <w:tcW w:w="1591" w:type="dxa"/>
          </w:tcPr>
          <w:p w:rsidR="00B66D5E" w:rsidRPr="007F0723" w:rsidRDefault="004B220D" w:rsidP="00996655">
            <w:pPr>
              <w:rPr>
                <w:sz w:val="20"/>
                <w:szCs w:val="20"/>
                <w:lang w:bidi="en-US"/>
              </w:rPr>
            </w:pPr>
            <w:proofErr w:type="spellStart"/>
            <w:r w:rsidRPr="004B220D">
              <w:rPr>
                <w:sz w:val="20"/>
                <w:szCs w:val="20"/>
                <w:lang w:bidi="en-US"/>
              </w:rPr>
              <w:t>Werenbun</w:t>
            </w:r>
            <w:proofErr w:type="spellEnd"/>
            <w:r w:rsidRPr="004B220D">
              <w:rPr>
                <w:sz w:val="20"/>
                <w:szCs w:val="20"/>
                <w:lang w:bidi="en-US"/>
              </w:rPr>
              <w:t xml:space="preserve"> Ranger Vehicles</w:t>
            </w:r>
          </w:p>
        </w:tc>
        <w:tc>
          <w:tcPr>
            <w:tcW w:w="7074" w:type="dxa"/>
          </w:tcPr>
          <w:p w:rsidR="00B66D5E" w:rsidRPr="007F0723" w:rsidRDefault="004B220D" w:rsidP="004B220D">
            <w:pPr>
              <w:rPr>
                <w:rFonts w:asciiTheme="minorHAnsi" w:hAnsiTheme="minorHAnsi" w:cs="Calibri"/>
                <w:color w:val="000000"/>
                <w:sz w:val="20"/>
                <w:szCs w:val="20"/>
              </w:rPr>
            </w:pPr>
            <w:proofErr w:type="spellStart"/>
            <w:r w:rsidRPr="004B220D">
              <w:rPr>
                <w:rFonts w:asciiTheme="minorHAnsi" w:hAnsiTheme="minorHAnsi" w:cs="Calibri"/>
                <w:color w:val="000000"/>
                <w:sz w:val="20"/>
                <w:szCs w:val="20"/>
              </w:rPr>
              <w:t>Werenbun</w:t>
            </w:r>
            <w:proofErr w:type="spellEnd"/>
            <w:r w:rsidRPr="004B220D">
              <w:rPr>
                <w:rFonts w:asciiTheme="minorHAnsi" w:hAnsiTheme="minorHAnsi" w:cs="Calibri"/>
                <w:color w:val="000000"/>
                <w:sz w:val="20"/>
                <w:szCs w:val="20"/>
              </w:rPr>
              <w:t xml:space="preserve"> Aboriginal Corporation is </w:t>
            </w:r>
            <w:r>
              <w:rPr>
                <w:rFonts w:asciiTheme="minorHAnsi" w:hAnsiTheme="minorHAnsi" w:cs="Calibri"/>
                <w:color w:val="000000"/>
                <w:sz w:val="20"/>
                <w:szCs w:val="20"/>
              </w:rPr>
              <w:t>under-resourced and d</w:t>
            </w:r>
            <w:r w:rsidRPr="004B220D">
              <w:rPr>
                <w:rFonts w:asciiTheme="minorHAnsi" w:hAnsiTheme="minorHAnsi" w:cs="Calibri"/>
                <w:color w:val="000000"/>
                <w:sz w:val="20"/>
                <w:szCs w:val="20"/>
              </w:rPr>
              <w:t xml:space="preserve">uring their recent Strategic Planning sessions with the directors and members, the need for vehicles was high on the agenda. The main focus was on the creation of jobs for the </w:t>
            </w:r>
            <w:proofErr w:type="spellStart"/>
            <w:r w:rsidRPr="004B220D">
              <w:rPr>
                <w:rFonts w:asciiTheme="minorHAnsi" w:hAnsiTheme="minorHAnsi" w:cs="Calibri"/>
                <w:color w:val="000000"/>
                <w:sz w:val="20"/>
                <w:szCs w:val="20"/>
              </w:rPr>
              <w:t>Wurrkbarbar</w:t>
            </w:r>
            <w:proofErr w:type="spellEnd"/>
            <w:r w:rsidRPr="004B220D">
              <w:rPr>
                <w:rFonts w:asciiTheme="minorHAnsi" w:hAnsiTheme="minorHAnsi" w:cs="Calibri"/>
                <w:color w:val="000000"/>
                <w:sz w:val="20"/>
                <w:szCs w:val="20"/>
              </w:rPr>
              <w:t xml:space="preserve">, </w:t>
            </w:r>
            <w:proofErr w:type="spellStart"/>
            <w:r w:rsidRPr="004B220D">
              <w:rPr>
                <w:rFonts w:asciiTheme="minorHAnsi" w:hAnsiTheme="minorHAnsi" w:cs="Calibri"/>
                <w:color w:val="000000"/>
                <w:sz w:val="20"/>
                <w:szCs w:val="20"/>
              </w:rPr>
              <w:t>Bolmo</w:t>
            </w:r>
            <w:proofErr w:type="spellEnd"/>
            <w:r w:rsidRPr="004B220D">
              <w:rPr>
                <w:rFonts w:asciiTheme="minorHAnsi" w:hAnsiTheme="minorHAnsi" w:cs="Calibri"/>
                <w:color w:val="000000"/>
                <w:sz w:val="20"/>
                <w:szCs w:val="20"/>
              </w:rPr>
              <w:t xml:space="preserve">, </w:t>
            </w:r>
            <w:proofErr w:type="spellStart"/>
            <w:r w:rsidRPr="004B220D">
              <w:rPr>
                <w:rFonts w:asciiTheme="minorHAnsi" w:hAnsiTheme="minorHAnsi" w:cs="Calibri"/>
                <w:color w:val="000000"/>
                <w:sz w:val="20"/>
                <w:szCs w:val="20"/>
              </w:rPr>
              <w:t>Matjba</w:t>
            </w:r>
            <w:proofErr w:type="spellEnd"/>
            <w:r w:rsidRPr="004B220D">
              <w:rPr>
                <w:rFonts w:asciiTheme="minorHAnsi" w:hAnsiTheme="minorHAnsi" w:cs="Calibri"/>
                <w:color w:val="000000"/>
                <w:sz w:val="20"/>
                <w:szCs w:val="20"/>
              </w:rPr>
              <w:t xml:space="preserve"> clan grou</w:t>
            </w:r>
            <w:r>
              <w:rPr>
                <w:rFonts w:asciiTheme="minorHAnsi" w:hAnsiTheme="minorHAnsi" w:cs="Calibri"/>
                <w:color w:val="000000"/>
                <w:sz w:val="20"/>
                <w:szCs w:val="20"/>
              </w:rPr>
              <w:t xml:space="preserve">ps. </w:t>
            </w:r>
            <w:r w:rsidRPr="004B220D">
              <w:rPr>
                <w:rFonts w:asciiTheme="minorHAnsi" w:hAnsiTheme="minorHAnsi" w:cs="Calibri"/>
                <w:color w:val="000000"/>
                <w:sz w:val="20"/>
                <w:szCs w:val="20"/>
              </w:rPr>
              <w:t>Purchasing two vehicles will assist the ranger group in supporting their current commitments</w:t>
            </w:r>
            <w:r>
              <w:rPr>
                <w:rFonts w:asciiTheme="minorHAnsi" w:hAnsiTheme="minorHAnsi" w:cs="Calibri"/>
                <w:color w:val="000000"/>
                <w:sz w:val="20"/>
                <w:szCs w:val="20"/>
              </w:rPr>
              <w:t xml:space="preserve"> and</w:t>
            </w:r>
            <w:r w:rsidRPr="004B220D">
              <w:rPr>
                <w:rFonts w:asciiTheme="minorHAnsi" w:hAnsiTheme="minorHAnsi" w:cs="Calibri"/>
                <w:color w:val="000000"/>
                <w:sz w:val="20"/>
                <w:szCs w:val="20"/>
              </w:rPr>
              <w:t xml:space="preserve"> will provide ensure all team members can attend projects, </w:t>
            </w:r>
            <w:r>
              <w:rPr>
                <w:rFonts w:asciiTheme="minorHAnsi" w:hAnsiTheme="minorHAnsi" w:cs="Calibri"/>
                <w:color w:val="000000"/>
                <w:sz w:val="20"/>
                <w:szCs w:val="20"/>
              </w:rPr>
              <w:t>with two vehicles enabling</w:t>
            </w:r>
            <w:r w:rsidRPr="004B220D">
              <w:rPr>
                <w:rFonts w:asciiTheme="minorHAnsi" w:hAnsiTheme="minorHAnsi" w:cs="Calibri"/>
                <w:color w:val="000000"/>
                <w:sz w:val="20"/>
                <w:szCs w:val="20"/>
              </w:rPr>
              <w:t xml:space="preserve"> women's an</w:t>
            </w:r>
            <w:r>
              <w:rPr>
                <w:rFonts w:asciiTheme="minorHAnsi" w:hAnsiTheme="minorHAnsi" w:cs="Calibri"/>
                <w:color w:val="000000"/>
                <w:sz w:val="20"/>
                <w:szCs w:val="20"/>
              </w:rPr>
              <w:t>d men's programs to be separate</w:t>
            </w:r>
            <w:r w:rsidRPr="004B220D">
              <w:rPr>
                <w:rFonts w:asciiTheme="minorHAnsi" w:hAnsiTheme="minorHAnsi" w:cs="Calibri"/>
                <w:color w:val="000000"/>
                <w:sz w:val="20"/>
                <w:szCs w:val="20"/>
              </w:rPr>
              <w:t xml:space="preserve"> should there be a need.</w:t>
            </w:r>
          </w:p>
        </w:tc>
      </w:tr>
      <w:tr w:rsidR="00B66D5E" w:rsidTr="00B66D5E">
        <w:tc>
          <w:tcPr>
            <w:tcW w:w="1536" w:type="dxa"/>
          </w:tcPr>
          <w:p w:rsidR="00B66D5E" w:rsidRPr="007F0723" w:rsidRDefault="0074375C" w:rsidP="008F1349">
            <w:pPr>
              <w:rPr>
                <w:sz w:val="20"/>
                <w:szCs w:val="20"/>
                <w:lang w:bidi="en-US"/>
              </w:rPr>
            </w:pPr>
            <w:r w:rsidRPr="0074375C">
              <w:rPr>
                <w:sz w:val="20"/>
                <w:szCs w:val="20"/>
                <w:lang w:bidi="en-US"/>
              </w:rPr>
              <w:t>Central Land Council</w:t>
            </w:r>
          </w:p>
        </w:tc>
        <w:tc>
          <w:tcPr>
            <w:tcW w:w="1591" w:type="dxa"/>
          </w:tcPr>
          <w:p w:rsidR="00B66D5E" w:rsidRPr="007F0723" w:rsidRDefault="0074375C" w:rsidP="00996655">
            <w:pPr>
              <w:rPr>
                <w:sz w:val="20"/>
                <w:szCs w:val="20"/>
                <w:lang w:bidi="en-US"/>
              </w:rPr>
            </w:pPr>
            <w:proofErr w:type="spellStart"/>
            <w:r w:rsidRPr="0074375C">
              <w:rPr>
                <w:sz w:val="20"/>
                <w:szCs w:val="20"/>
                <w:lang w:bidi="en-US"/>
              </w:rPr>
              <w:t>Murnkurrumurnkurru</w:t>
            </w:r>
            <w:proofErr w:type="spellEnd"/>
            <w:r w:rsidRPr="0074375C">
              <w:rPr>
                <w:sz w:val="20"/>
                <w:szCs w:val="20"/>
                <w:lang w:bidi="en-US"/>
              </w:rPr>
              <w:t>-North Tanami Women's Vehicle</w:t>
            </w:r>
          </w:p>
        </w:tc>
        <w:tc>
          <w:tcPr>
            <w:tcW w:w="7074" w:type="dxa"/>
          </w:tcPr>
          <w:p w:rsidR="00B66D5E" w:rsidRPr="007F0723" w:rsidRDefault="0074375C" w:rsidP="00973A02">
            <w:pPr>
              <w:rPr>
                <w:rFonts w:asciiTheme="minorHAnsi" w:hAnsiTheme="minorHAnsi" w:cs="Calibri"/>
                <w:color w:val="000000"/>
                <w:sz w:val="20"/>
                <w:szCs w:val="20"/>
              </w:rPr>
            </w:pPr>
            <w:r w:rsidRPr="0074375C">
              <w:rPr>
                <w:rFonts w:asciiTheme="minorHAnsi" w:hAnsiTheme="minorHAnsi" w:cs="Calibri"/>
                <w:color w:val="000000"/>
                <w:sz w:val="20"/>
                <w:szCs w:val="20"/>
              </w:rPr>
              <w:t xml:space="preserve">The </w:t>
            </w:r>
            <w:proofErr w:type="spellStart"/>
            <w:r w:rsidRPr="0074375C">
              <w:rPr>
                <w:rFonts w:asciiTheme="minorHAnsi" w:hAnsiTheme="minorHAnsi" w:cs="Calibri"/>
                <w:color w:val="000000"/>
                <w:sz w:val="20"/>
                <w:szCs w:val="20"/>
              </w:rPr>
              <w:t>Murnkurrumurnkurru</w:t>
            </w:r>
            <w:proofErr w:type="spellEnd"/>
            <w:r w:rsidRPr="0074375C">
              <w:rPr>
                <w:rFonts w:asciiTheme="minorHAnsi" w:hAnsiTheme="minorHAnsi" w:cs="Calibri"/>
                <w:color w:val="000000"/>
                <w:sz w:val="20"/>
                <w:szCs w:val="20"/>
              </w:rPr>
              <w:t xml:space="preserve"> Ranges, based in </w:t>
            </w:r>
            <w:proofErr w:type="spellStart"/>
            <w:r w:rsidRPr="0074375C">
              <w:rPr>
                <w:rFonts w:asciiTheme="minorHAnsi" w:hAnsiTheme="minorHAnsi" w:cs="Calibri"/>
                <w:color w:val="000000"/>
                <w:sz w:val="20"/>
                <w:szCs w:val="20"/>
              </w:rPr>
              <w:t>Daguragu</w:t>
            </w:r>
            <w:proofErr w:type="spellEnd"/>
            <w:r w:rsidRPr="0074375C">
              <w:rPr>
                <w:rFonts w:asciiTheme="minorHAnsi" w:hAnsiTheme="minorHAnsi" w:cs="Calibri"/>
                <w:color w:val="000000"/>
                <w:sz w:val="20"/>
                <w:szCs w:val="20"/>
              </w:rPr>
              <w:t xml:space="preserve">, are the most remote Central Land Council (CLC) ranger group from the main office in Alice Springs. </w:t>
            </w:r>
            <w:r w:rsidR="00973A02" w:rsidRPr="00973A02">
              <w:rPr>
                <w:rFonts w:asciiTheme="minorHAnsi" w:hAnsiTheme="minorHAnsi" w:cs="Calibri"/>
                <w:color w:val="000000"/>
                <w:sz w:val="20"/>
                <w:szCs w:val="20"/>
              </w:rPr>
              <w:t>An additional vehicle will enable the rangers to work more broadly across their region and specifically, support women's aspirations. The vehicle will also support women in the North Tanami and Tennant Creek ranger groups, with whom the MM rangers work closely. For activities such as fire mitigation, where long days are spent patrolling with a car full of rangers, it will enable full involvement of women and the required resources on the ground.</w:t>
            </w:r>
          </w:p>
        </w:tc>
      </w:tr>
      <w:tr w:rsidR="00B66D5E" w:rsidTr="00B66D5E">
        <w:tc>
          <w:tcPr>
            <w:tcW w:w="1536" w:type="dxa"/>
          </w:tcPr>
          <w:p w:rsidR="00B66D5E" w:rsidRPr="007F0723" w:rsidRDefault="00973A02" w:rsidP="008F1349">
            <w:pPr>
              <w:rPr>
                <w:sz w:val="20"/>
                <w:szCs w:val="20"/>
                <w:lang w:bidi="en-US"/>
              </w:rPr>
            </w:pPr>
            <w:r w:rsidRPr="00973A02">
              <w:rPr>
                <w:sz w:val="20"/>
                <w:szCs w:val="20"/>
                <w:lang w:bidi="en-US"/>
              </w:rPr>
              <w:t>Central Land Council</w:t>
            </w:r>
          </w:p>
        </w:tc>
        <w:tc>
          <w:tcPr>
            <w:tcW w:w="1591" w:type="dxa"/>
          </w:tcPr>
          <w:p w:rsidR="00B66D5E" w:rsidRPr="007F0723" w:rsidRDefault="00973A02" w:rsidP="00996655">
            <w:pPr>
              <w:rPr>
                <w:sz w:val="20"/>
                <w:szCs w:val="20"/>
                <w:lang w:bidi="en-US"/>
              </w:rPr>
            </w:pPr>
            <w:r w:rsidRPr="00973A02">
              <w:rPr>
                <w:sz w:val="20"/>
                <w:szCs w:val="20"/>
                <w:lang w:bidi="en-US"/>
              </w:rPr>
              <w:t xml:space="preserve">Truck and tractor for the </w:t>
            </w:r>
            <w:proofErr w:type="spellStart"/>
            <w:r w:rsidRPr="00973A02">
              <w:rPr>
                <w:sz w:val="20"/>
                <w:szCs w:val="20"/>
                <w:lang w:bidi="en-US"/>
              </w:rPr>
              <w:t>Muru-Warinyi</w:t>
            </w:r>
            <w:proofErr w:type="spellEnd"/>
            <w:r w:rsidRPr="00973A02">
              <w:rPr>
                <w:sz w:val="20"/>
                <w:szCs w:val="20"/>
                <w:lang w:bidi="en-US"/>
              </w:rPr>
              <w:t xml:space="preserve"> </w:t>
            </w:r>
            <w:proofErr w:type="spellStart"/>
            <w:r w:rsidRPr="00973A02">
              <w:rPr>
                <w:sz w:val="20"/>
                <w:szCs w:val="20"/>
                <w:lang w:bidi="en-US"/>
              </w:rPr>
              <w:t>Ankkul</w:t>
            </w:r>
            <w:proofErr w:type="spellEnd"/>
            <w:r w:rsidRPr="00973A02">
              <w:rPr>
                <w:sz w:val="20"/>
                <w:szCs w:val="20"/>
                <w:lang w:bidi="en-US"/>
              </w:rPr>
              <w:t xml:space="preserve"> Tennant Creek Ranger Base</w:t>
            </w:r>
          </w:p>
        </w:tc>
        <w:tc>
          <w:tcPr>
            <w:tcW w:w="7074" w:type="dxa"/>
          </w:tcPr>
          <w:p w:rsidR="00B66D5E" w:rsidRPr="007F0723" w:rsidRDefault="00973A02" w:rsidP="00996655">
            <w:pPr>
              <w:rPr>
                <w:rFonts w:asciiTheme="minorHAnsi" w:hAnsiTheme="minorHAnsi" w:cs="Calibri"/>
                <w:color w:val="000000"/>
                <w:sz w:val="20"/>
                <w:szCs w:val="20"/>
              </w:rPr>
            </w:pPr>
            <w:r w:rsidRPr="00973A02">
              <w:rPr>
                <w:rFonts w:asciiTheme="minorHAnsi" w:hAnsiTheme="minorHAnsi" w:cs="Calibri"/>
                <w:color w:val="000000"/>
                <w:sz w:val="20"/>
                <w:szCs w:val="20"/>
              </w:rPr>
              <w:t xml:space="preserve">The truck will improve capacity to move heavy loads and safely tow fleet and equipment throughout the region, while the tractor will allow ranger teams to perform a large number of activities.  Both machines being available locally will provide for not only the </w:t>
            </w:r>
            <w:proofErr w:type="spellStart"/>
            <w:r w:rsidRPr="00973A02">
              <w:rPr>
                <w:rFonts w:asciiTheme="minorHAnsi" w:hAnsiTheme="minorHAnsi" w:cs="Calibri"/>
                <w:color w:val="000000"/>
                <w:sz w:val="20"/>
                <w:szCs w:val="20"/>
              </w:rPr>
              <w:t>Muru-Warinyi</w:t>
            </w:r>
            <w:proofErr w:type="spellEnd"/>
            <w:r w:rsidRPr="00973A02">
              <w:rPr>
                <w:rFonts w:asciiTheme="minorHAnsi" w:hAnsiTheme="minorHAnsi" w:cs="Calibri"/>
                <w:color w:val="000000"/>
                <w:sz w:val="20"/>
                <w:szCs w:val="20"/>
              </w:rPr>
              <w:t xml:space="preserve"> </w:t>
            </w:r>
            <w:proofErr w:type="spellStart"/>
            <w:r w:rsidRPr="00973A02">
              <w:rPr>
                <w:rFonts w:asciiTheme="minorHAnsi" w:hAnsiTheme="minorHAnsi" w:cs="Calibri"/>
                <w:color w:val="000000"/>
                <w:sz w:val="20"/>
                <w:szCs w:val="20"/>
              </w:rPr>
              <w:t>Ankkul</w:t>
            </w:r>
            <w:proofErr w:type="spellEnd"/>
            <w:r w:rsidRPr="00973A02">
              <w:rPr>
                <w:rFonts w:asciiTheme="minorHAnsi" w:hAnsiTheme="minorHAnsi" w:cs="Calibri"/>
                <w:color w:val="000000"/>
                <w:sz w:val="20"/>
                <w:szCs w:val="20"/>
              </w:rPr>
              <w:t xml:space="preserve"> Ranger group, but also the North Tanami, </w:t>
            </w:r>
            <w:proofErr w:type="spellStart"/>
            <w:r w:rsidRPr="00973A02">
              <w:rPr>
                <w:rFonts w:asciiTheme="minorHAnsi" w:hAnsiTheme="minorHAnsi" w:cs="Calibri"/>
                <w:color w:val="000000"/>
                <w:sz w:val="20"/>
                <w:szCs w:val="20"/>
              </w:rPr>
              <w:t>Murnkurrum</w:t>
            </w:r>
            <w:r>
              <w:rPr>
                <w:rFonts w:asciiTheme="minorHAnsi" w:hAnsiTheme="minorHAnsi" w:cs="Calibri"/>
                <w:color w:val="000000"/>
                <w:sz w:val="20"/>
                <w:szCs w:val="20"/>
              </w:rPr>
              <w:t>urnkurru</w:t>
            </w:r>
            <w:proofErr w:type="spellEnd"/>
            <w:r>
              <w:rPr>
                <w:rFonts w:asciiTheme="minorHAnsi" w:hAnsiTheme="minorHAnsi" w:cs="Calibri"/>
                <w:color w:val="000000"/>
                <w:sz w:val="20"/>
                <w:szCs w:val="20"/>
              </w:rPr>
              <w:t xml:space="preserve">, and </w:t>
            </w:r>
            <w:proofErr w:type="spellStart"/>
            <w:r>
              <w:rPr>
                <w:rFonts w:asciiTheme="minorHAnsi" w:hAnsiTheme="minorHAnsi" w:cs="Calibri"/>
                <w:color w:val="000000"/>
                <w:sz w:val="20"/>
                <w:szCs w:val="20"/>
              </w:rPr>
              <w:t>Anmatyerr</w:t>
            </w:r>
            <w:proofErr w:type="spellEnd"/>
            <w:r>
              <w:rPr>
                <w:rFonts w:asciiTheme="minorHAnsi" w:hAnsiTheme="minorHAnsi" w:cs="Calibri"/>
                <w:color w:val="000000"/>
                <w:sz w:val="20"/>
                <w:szCs w:val="20"/>
              </w:rPr>
              <w:t xml:space="preserve"> teams, </w:t>
            </w:r>
            <w:r w:rsidRPr="00973A02">
              <w:rPr>
                <w:rFonts w:asciiTheme="minorHAnsi" w:hAnsiTheme="minorHAnsi" w:cs="Calibri"/>
                <w:color w:val="000000"/>
                <w:sz w:val="20"/>
                <w:szCs w:val="20"/>
              </w:rPr>
              <w:t>with effective means of completely a variety of tasks in an efficient manner.</w:t>
            </w:r>
          </w:p>
        </w:tc>
      </w:tr>
      <w:tr w:rsidR="00B66D5E" w:rsidTr="00B66D5E">
        <w:tc>
          <w:tcPr>
            <w:tcW w:w="1536" w:type="dxa"/>
          </w:tcPr>
          <w:p w:rsidR="00B66D5E" w:rsidRPr="007F0723" w:rsidRDefault="00973A02" w:rsidP="008F1349">
            <w:pPr>
              <w:rPr>
                <w:sz w:val="20"/>
                <w:szCs w:val="20"/>
                <w:lang w:bidi="en-US"/>
              </w:rPr>
            </w:pPr>
            <w:r w:rsidRPr="00973A02">
              <w:rPr>
                <w:sz w:val="20"/>
                <w:szCs w:val="20"/>
                <w:lang w:bidi="en-US"/>
              </w:rPr>
              <w:t>Northern Land Council</w:t>
            </w:r>
          </w:p>
        </w:tc>
        <w:tc>
          <w:tcPr>
            <w:tcW w:w="1591" w:type="dxa"/>
          </w:tcPr>
          <w:p w:rsidR="00B66D5E" w:rsidRPr="007F0723" w:rsidRDefault="00973A02" w:rsidP="00996655">
            <w:pPr>
              <w:rPr>
                <w:sz w:val="20"/>
                <w:szCs w:val="20"/>
                <w:lang w:bidi="en-US"/>
              </w:rPr>
            </w:pPr>
            <w:r w:rsidRPr="00973A02">
              <w:rPr>
                <w:sz w:val="20"/>
                <w:szCs w:val="20"/>
                <w:lang w:bidi="en-US"/>
              </w:rPr>
              <w:t xml:space="preserve">Off grid solar power and storage for Indian Is field station on </w:t>
            </w:r>
            <w:proofErr w:type="spellStart"/>
            <w:r w:rsidRPr="00973A02">
              <w:rPr>
                <w:sz w:val="20"/>
                <w:szCs w:val="20"/>
                <w:lang w:bidi="en-US"/>
              </w:rPr>
              <w:t>Kenbi</w:t>
            </w:r>
            <w:proofErr w:type="spellEnd"/>
            <w:r w:rsidRPr="00973A02">
              <w:rPr>
                <w:sz w:val="20"/>
                <w:szCs w:val="20"/>
                <w:lang w:bidi="en-US"/>
              </w:rPr>
              <w:t xml:space="preserve"> ALT</w:t>
            </w:r>
          </w:p>
        </w:tc>
        <w:tc>
          <w:tcPr>
            <w:tcW w:w="7074" w:type="dxa"/>
          </w:tcPr>
          <w:p w:rsidR="00B66D5E" w:rsidRPr="007F0723" w:rsidRDefault="00973A02" w:rsidP="00973A02">
            <w:pPr>
              <w:rPr>
                <w:rFonts w:asciiTheme="minorHAnsi" w:hAnsiTheme="minorHAnsi" w:cs="Calibri"/>
                <w:color w:val="000000"/>
                <w:sz w:val="20"/>
                <w:szCs w:val="20"/>
              </w:rPr>
            </w:pPr>
            <w:r w:rsidRPr="00973A02">
              <w:rPr>
                <w:rFonts w:asciiTheme="minorHAnsi" w:hAnsiTheme="minorHAnsi" w:cs="Calibri"/>
                <w:color w:val="000000"/>
                <w:sz w:val="20"/>
                <w:szCs w:val="20"/>
              </w:rPr>
              <w:t>An off-grid system will provide greater capability with a fridge and freezer, longer seasonal use with a small air-conditioner system, more power for operation and recharging of devices and field gear and operation of water system for cooking and cleaning. This improvement to the field station will increase the scope and range of research and works programs conducted</w:t>
            </w:r>
            <w:r>
              <w:rPr>
                <w:rFonts w:asciiTheme="minorHAnsi" w:hAnsiTheme="minorHAnsi" w:cs="Calibri"/>
                <w:color w:val="000000"/>
                <w:sz w:val="20"/>
                <w:szCs w:val="20"/>
              </w:rPr>
              <w:t xml:space="preserve"> on the island and surrounding </w:t>
            </w:r>
            <w:r w:rsidRPr="00973A02">
              <w:rPr>
                <w:rFonts w:asciiTheme="minorHAnsi" w:hAnsiTheme="minorHAnsi" w:cs="Calibri"/>
                <w:color w:val="000000"/>
                <w:sz w:val="20"/>
                <w:szCs w:val="20"/>
              </w:rPr>
              <w:t>areas.</w:t>
            </w:r>
          </w:p>
        </w:tc>
      </w:tr>
      <w:tr w:rsidR="00B66D5E" w:rsidTr="00B66D5E">
        <w:tc>
          <w:tcPr>
            <w:tcW w:w="1536" w:type="dxa"/>
          </w:tcPr>
          <w:p w:rsidR="00B66D5E" w:rsidRPr="007F0723" w:rsidRDefault="00AE7139" w:rsidP="008F1349">
            <w:pPr>
              <w:rPr>
                <w:sz w:val="20"/>
                <w:szCs w:val="20"/>
                <w:lang w:bidi="en-US"/>
              </w:rPr>
            </w:pPr>
            <w:r w:rsidRPr="00AE7139">
              <w:rPr>
                <w:sz w:val="20"/>
                <w:szCs w:val="20"/>
                <w:lang w:bidi="en-US"/>
              </w:rPr>
              <w:lastRenderedPageBreak/>
              <w:t>Arafura Swamp Rangers Aboriginal Corporation</w:t>
            </w:r>
          </w:p>
        </w:tc>
        <w:tc>
          <w:tcPr>
            <w:tcW w:w="1591" w:type="dxa"/>
          </w:tcPr>
          <w:p w:rsidR="00B66D5E" w:rsidRPr="007F0723" w:rsidRDefault="00AE7139" w:rsidP="00996655">
            <w:pPr>
              <w:rPr>
                <w:sz w:val="20"/>
                <w:szCs w:val="20"/>
                <w:lang w:bidi="en-US"/>
              </w:rPr>
            </w:pPr>
            <w:r w:rsidRPr="00AE7139">
              <w:rPr>
                <w:sz w:val="20"/>
                <w:szCs w:val="20"/>
                <w:lang w:bidi="en-US"/>
              </w:rPr>
              <w:t xml:space="preserve">Improving safety and access to </w:t>
            </w:r>
            <w:proofErr w:type="spellStart"/>
            <w:r w:rsidRPr="00AE7139">
              <w:rPr>
                <w:sz w:val="20"/>
                <w:szCs w:val="20"/>
                <w:lang w:bidi="en-US"/>
              </w:rPr>
              <w:t>Gurruwiling</w:t>
            </w:r>
            <w:proofErr w:type="spellEnd"/>
            <w:r w:rsidRPr="00AE7139">
              <w:rPr>
                <w:sz w:val="20"/>
                <w:szCs w:val="20"/>
                <w:lang w:bidi="en-US"/>
              </w:rPr>
              <w:t xml:space="preserve"> to Care for Country</w:t>
            </w:r>
          </w:p>
        </w:tc>
        <w:tc>
          <w:tcPr>
            <w:tcW w:w="7074" w:type="dxa"/>
          </w:tcPr>
          <w:p w:rsidR="00B66D5E" w:rsidRPr="007F0723" w:rsidRDefault="00AE7139" w:rsidP="00AE7139">
            <w:pPr>
              <w:rPr>
                <w:rFonts w:asciiTheme="minorHAnsi" w:hAnsiTheme="minorHAnsi" w:cs="Calibri"/>
                <w:color w:val="000000"/>
                <w:sz w:val="20"/>
                <w:szCs w:val="20"/>
              </w:rPr>
            </w:pPr>
            <w:r w:rsidRPr="00AE7139">
              <w:rPr>
                <w:rFonts w:asciiTheme="minorHAnsi" w:hAnsiTheme="minorHAnsi" w:cs="Calibri"/>
                <w:color w:val="000000"/>
                <w:sz w:val="20"/>
                <w:szCs w:val="20"/>
              </w:rPr>
              <w:t>The Arafura Swamp Rangers Aboriginal Corporation (ASRAC) looks after over 1.4 million hectares of land and sea country and employs over 40 Aboriginal rangers. Ensuring the safety of staff while looking after Country is a priority.</w:t>
            </w:r>
            <w:r>
              <w:t xml:space="preserve"> </w:t>
            </w:r>
            <w:r w:rsidRPr="00AE7139">
              <w:rPr>
                <w:sz w:val="20"/>
                <w:szCs w:val="20"/>
              </w:rPr>
              <w:t>With this grant,</w:t>
            </w:r>
            <w:r>
              <w:t xml:space="preserve"> </w:t>
            </w:r>
            <w:r w:rsidRPr="00AE7139">
              <w:rPr>
                <w:rFonts w:asciiTheme="minorHAnsi" w:hAnsiTheme="minorHAnsi" w:cs="Calibri"/>
                <w:color w:val="000000"/>
                <w:sz w:val="20"/>
                <w:szCs w:val="20"/>
              </w:rPr>
              <w:t xml:space="preserve">ASRAC </w:t>
            </w:r>
            <w:r>
              <w:rPr>
                <w:rFonts w:asciiTheme="minorHAnsi" w:hAnsiTheme="minorHAnsi" w:cs="Calibri"/>
                <w:color w:val="000000"/>
                <w:sz w:val="20"/>
                <w:szCs w:val="20"/>
              </w:rPr>
              <w:t xml:space="preserve">will remove </w:t>
            </w:r>
            <w:r w:rsidRPr="00AE7139">
              <w:rPr>
                <w:rFonts w:asciiTheme="minorHAnsi" w:hAnsiTheme="minorHAnsi" w:cs="Calibri"/>
                <w:color w:val="000000"/>
                <w:sz w:val="20"/>
                <w:szCs w:val="20"/>
              </w:rPr>
              <w:t>its five quad bik</w:t>
            </w:r>
            <w:r>
              <w:rPr>
                <w:rFonts w:asciiTheme="minorHAnsi" w:hAnsiTheme="minorHAnsi" w:cs="Calibri"/>
                <w:color w:val="000000"/>
                <w:sz w:val="20"/>
                <w:szCs w:val="20"/>
              </w:rPr>
              <w:t>es from operations and replace</w:t>
            </w:r>
            <w:r w:rsidRPr="00AE7139">
              <w:rPr>
                <w:rFonts w:asciiTheme="minorHAnsi" w:hAnsiTheme="minorHAnsi" w:cs="Calibri"/>
                <w:color w:val="000000"/>
                <w:sz w:val="20"/>
                <w:szCs w:val="20"/>
              </w:rPr>
              <w:t xml:space="preserve"> them with </w:t>
            </w:r>
            <w:r>
              <w:rPr>
                <w:rFonts w:asciiTheme="minorHAnsi" w:hAnsiTheme="minorHAnsi" w:cs="Calibri"/>
                <w:color w:val="000000"/>
                <w:sz w:val="20"/>
                <w:szCs w:val="20"/>
              </w:rPr>
              <w:t xml:space="preserve">two </w:t>
            </w:r>
            <w:r w:rsidRPr="00AE7139">
              <w:rPr>
                <w:rFonts w:asciiTheme="minorHAnsi" w:hAnsiTheme="minorHAnsi" w:cs="Calibri"/>
                <w:color w:val="000000"/>
                <w:sz w:val="20"/>
                <w:szCs w:val="20"/>
              </w:rPr>
              <w:t>side-by-side vehicles</w:t>
            </w:r>
            <w:r>
              <w:rPr>
                <w:rFonts w:asciiTheme="minorHAnsi" w:hAnsiTheme="minorHAnsi" w:cs="Calibri"/>
                <w:color w:val="000000"/>
                <w:sz w:val="20"/>
                <w:szCs w:val="20"/>
              </w:rPr>
              <w:t xml:space="preserve"> and </w:t>
            </w:r>
            <w:r w:rsidRPr="00AE7139">
              <w:rPr>
                <w:rFonts w:asciiTheme="minorHAnsi" w:hAnsiTheme="minorHAnsi" w:cs="Calibri"/>
                <w:color w:val="000000"/>
                <w:sz w:val="20"/>
                <w:szCs w:val="20"/>
              </w:rPr>
              <w:t>a trailer to transport to remote areas.</w:t>
            </w:r>
          </w:p>
        </w:tc>
      </w:tr>
      <w:tr w:rsidR="005242EB" w:rsidTr="00B66D5E">
        <w:tc>
          <w:tcPr>
            <w:tcW w:w="1536" w:type="dxa"/>
          </w:tcPr>
          <w:p w:rsidR="005242EB" w:rsidRPr="00AE7139" w:rsidRDefault="005242EB" w:rsidP="008F1349">
            <w:pPr>
              <w:rPr>
                <w:sz w:val="20"/>
                <w:szCs w:val="20"/>
                <w:lang w:bidi="en-US"/>
              </w:rPr>
            </w:pPr>
            <w:proofErr w:type="spellStart"/>
            <w:r w:rsidRPr="005242EB">
              <w:rPr>
                <w:sz w:val="20"/>
                <w:szCs w:val="20"/>
                <w:lang w:bidi="en-US"/>
              </w:rPr>
              <w:t>Larrakia</w:t>
            </w:r>
            <w:proofErr w:type="spellEnd"/>
            <w:r w:rsidRPr="005242EB">
              <w:rPr>
                <w:sz w:val="20"/>
                <w:szCs w:val="20"/>
                <w:lang w:bidi="en-US"/>
              </w:rPr>
              <w:t xml:space="preserve"> Nation Aboriginal Corporation</w:t>
            </w:r>
          </w:p>
        </w:tc>
        <w:tc>
          <w:tcPr>
            <w:tcW w:w="1591" w:type="dxa"/>
          </w:tcPr>
          <w:p w:rsidR="005242EB" w:rsidRPr="00AE7139" w:rsidRDefault="005242EB" w:rsidP="00996655">
            <w:pPr>
              <w:rPr>
                <w:sz w:val="20"/>
                <w:szCs w:val="20"/>
                <w:lang w:bidi="en-US"/>
              </w:rPr>
            </w:pPr>
            <w:r w:rsidRPr="005242EB">
              <w:rPr>
                <w:sz w:val="20"/>
                <w:szCs w:val="20"/>
                <w:lang w:bidi="en-US"/>
              </w:rPr>
              <w:t>Hilux 4x4 Ute</w:t>
            </w:r>
          </w:p>
        </w:tc>
        <w:tc>
          <w:tcPr>
            <w:tcW w:w="7074" w:type="dxa"/>
          </w:tcPr>
          <w:p w:rsidR="005242EB" w:rsidRPr="00AE7139" w:rsidRDefault="005242EB" w:rsidP="000C47CF">
            <w:pPr>
              <w:rPr>
                <w:rFonts w:asciiTheme="minorHAnsi" w:hAnsiTheme="minorHAnsi" w:cs="Calibri"/>
                <w:color w:val="000000"/>
                <w:sz w:val="20"/>
                <w:szCs w:val="20"/>
              </w:rPr>
            </w:pPr>
            <w:r>
              <w:rPr>
                <w:rFonts w:asciiTheme="minorHAnsi" w:hAnsiTheme="minorHAnsi" w:cs="Calibri"/>
                <w:color w:val="000000"/>
                <w:sz w:val="20"/>
                <w:szCs w:val="20"/>
              </w:rPr>
              <w:t>This grant will replace the</w:t>
            </w:r>
            <w:r w:rsidRPr="005242EB">
              <w:rPr>
                <w:rFonts w:asciiTheme="minorHAnsi" w:hAnsiTheme="minorHAnsi" w:cs="Calibri"/>
                <w:color w:val="000000"/>
                <w:sz w:val="20"/>
                <w:szCs w:val="20"/>
              </w:rPr>
              <w:t xml:space="preserve"> aging Toyota Hilux which has become unreliable and does n</w:t>
            </w:r>
            <w:r w:rsidR="000C47CF">
              <w:rPr>
                <w:rFonts w:asciiTheme="minorHAnsi" w:hAnsiTheme="minorHAnsi" w:cs="Calibri"/>
                <w:color w:val="000000"/>
                <w:sz w:val="20"/>
                <w:szCs w:val="20"/>
              </w:rPr>
              <w:t xml:space="preserve">ot meet current requirements. </w:t>
            </w:r>
            <w:proofErr w:type="spellStart"/>
            <w:r w:rsidR="000C47CF">
              <w:rPr>
                <w:rFonts w:asciiTheme="minorHAnsi" w:hAnsiTheme="minorHAnsi" w:cs="Calibri"/>
                <w:color w:val="000000"/>
                <w:sz w:val="20"/>
                <w:szCs w:val="20"/>
              </w:rPr>
              <w:t>Larrakia</w:t>
            </w:r>
            <w:proofErr w:type="spellEnd"/>
            <w:r w:rsidRPr="005242EB">
              <w:rPr>
                <w:rFonts w:asciiTheme="minorHAnsi" w:hAnsiTheme="minorHAnsi" w:cs="Calibri"/>
                <w:color w:val="000000"/>
                <w:sz w:val="20"/>
                <w:szCs w:val="20"/>
              </w:rPr>
              <w:t xml:space="preserve"> use</w:t>
            </w:r>
            <w:r>
              <w:rPr>
                <w:rFonts w:asciiTheme="minorHAnsi" w:hAnsiTheme="minorHAnsi" w:cs="Calibri"/>
                <w:color w:val="000000"/>
                <w:sz w:val="20"/>
                <w:szCs w:val="20"/>
              </w:rPr>
              <w:t>d</w:t>
            </w:r>
            <w:r w:rsidRPr="005242EB">
              <w:rPr>
                <w:rFonts w:asciiTheme="minorHAnsi" w:hAnsiTheme="minorHAnsi" w:cs="Calibri"/>
                <w:color w:val="000000"/>
                <w:sz w:val="20"/>
                <w:szCs w:val="20"/>
              </w:rPr>
              <w:t xml:space="preserve"> this vehicle heavily in our driver training program as it is an automatic vehicle. Trainee rangers usually come to us with no licence or just L plates and we </w:t>
            </w:r>
            <w:r w:rsidR="000C47CF" w:rsidRPr="005242EB">
              <w:rPr>
                <w:rFonts w:asciiTheme="minorHAnsi" w:hAnsiTheme="minorHAnsi" w:cs="Calibri"/>
                <w:color w:val="000000"/>
                <w:sz w:val="20"/>
                <w:szCs w:val="20"/>
              </w:rPr>
              <w:t>enrol</w:t>
            </w:r>
            <w:r w:rsidRPr="005242EB">
              <w:rPr>
                <w:rFonts w:asciiTheme="minorHAnsi" w:hAnsiTheme="minorHAnsi" w:cs="Calibri"/>
                <w:color w:val="000000"/>
                <w:sz w:val="20"/>
                <w:szCs w:val="20"/>
              </w:rPr>
              <w:t xml:space="preserve"> them into NT Driver Safe and use this vehicle for logging training hours. </w:t>
            </w:r>
          </w:p>
        </w:tc>
      </w:tr>
      <w:tr w:rsidR="005242EB" w:rsidTr="00B66D5E">
        <w:tc>
          <w:tcPr>
            <w:tcW w:w="1536" w:type="dxa"/>
          </w:tcPr>
          <w:p w:rsidR="005242EB" w:rsidRPr="00AE7139" w:rsidRDefault="000C47CF" w:rsidP="008F1349">
            <w:pPr>
              <w:rPr>
                <w:sz w:val="20"/>
                <w:szCs w:val="20"/>
                <w:lang w:bidi="en-US"/>
              </w:rPr>
            </w:pPr>
            <w:r w:rsidRPr="000C47CF">
              <w:rPr>
                <w:sz w:val="20"/>
                <w:szCs w:val="20"/>
                <w:lang w:bidi="en-US"/>
              </w:rPr>
              <w:t>Gong-Dal Aboriginal Corporation</w:t>
            </w:r>
          </w:p>
        </w:tc>
        <w:tc>
          <w:tcPr>
            <w:tcW w:w="1591" w:type="dxa"/>
          </w:tcPr>
          <w:p w:rsidR="005242EB" w:rsidRPr="00AE7139" w:rsidRDefault="000C47CF" w:rsidP="00996655">
            <w:pPr>
              <w:rPr>
                <w:sz w:val="20"/>
                <w:szCs w:val="20"/>
                <w:lang w:bidi="en-US"/>
              </w:rPr>
            </w:pPr>
            <w:r w:rsidRPr="000C47CF">
              <w:rPr>
                <w:sz w:val="20"/>
                <w:szCs w:val="20"/>
                <w:lang w:bidi="en-US"/>
              </w:rPr>
              <w:t xml:space="preserve">Expanding Our </w:t>
            </w:r>
            <w:proofErr w:type="spellStart"/>
            <w:r w:rsidRPr="000C47CF">
              <w:rPr>
                <w:sz w:val="20"/>
                <w:szCs w:val="20"/>
                <w:lang w:bidi="en-US"/>
              </w:rPr>
              <w:t>Mutjung</w:t>
            </w:r>
            <w:proofErr w:type="spellEnd"/>
            <w:r w:rsidRPr="000C47CF">
              <w:rPr>
                <w:sz w:val="20"/>
                <w:szCs w:val="20"/>
                <w:lang w:bidi="en-US"/>
              </w:rPr>
              <w:t xml:space="preserve"> Ranger Program</w:t>
            </w:r>
          </w:p>
        </w:tc>
        <w:tc>
          <w:tcPr>
            <w:tcW w:w="7074" w:type="dxa"/>
          </w:tcPr>
          <w:p w:rsidR="005242EB" w:rsidRPr="00AE7139" w:rsidRDefault="000C47CF" w:rsidP="002E7DA3">
            <w:pPr>
              <w:rPr>
                <w:rFonts w:asciiTheme="minorHAnsi" w:hAnsiTheme="minorHAnsi" w:cs="Calibri"/>
                <w:color w:val="000000"/>
                <w:sz w:val="20"/>
                <w:szCs w:val="20"/>
              </w:rPr>
            </w:pPr>
            <w:r w:rsidRPr="000C47CF">
              <w:rPr>
                <w:rFonts w:asciiTheme="minorHAnsi" w:hAnsiTheme="minorHAnsi" w:cs="Calibri"/>
                <w:color w:val="000000"/>
                <w:sz w:val="20"/>
                <w:szCs w:val="20"/>
              </w:rPr>
              <w:t xml:space="preserve">Recently, Western </w:t>
            </w:r>
            <w:proofErr w:type="spellStart"/>
            <w:r w:rsidRPr="000C47CF">
              <w:rPr>
                <w:rFonts w:asciiTheme="minorHAnsi" w:hAnsiTheme="minorHAnsi" w:cs="Calibri"/>
                <w:color w:val="000000"/>
                <w:sz w:val="20"/>
                <w:szCs w:val="20"/>
              </w:rPr>
              <w:t>Miyarrka</w:t>
            </w:r>
            <w:proofErr w:type="spellEnd"/>
            <w:r w:rsidRPr="000C47CF">
              <w:rPr>
                <w:rFonts w:asciiTheme="minorHAnsi" w:hAnsiTheme="minorHAnsi" w:cs="Calibri"/>
                <w:color w:val="000000"/>
                <w:sz w:val="20"/>
                <w:szCs w:val="20"/>
              </w:rPr>
              <w:t xml:space="preserve"> </w:t>
            </w:r>
            <w:proofErr w:type="spellStart"/>
            <w:r w:rsidRPr="000C47CF">
              <w:rPr>
                <w:rFonts w:asciiTheme="minorHAnsi" w:hAnsiTheme="minorHAnsi" w:cs="Calibri"/>
                <w:color w:val="000000"/>
                <w:sz w:val="20"/>
                <w:szCs w:val="20"/>
              </w:rPr>
              <w:t>Waṯangu</w:t>
            </w:r>
            <w:proofErr w:type="spellEnd"/>
            <w:r w:rsidRPr="000C47CF">
              <w:rPr>
                <w:rFonts w:asciiTheme="minorHAnsi" w:hAnsiTheme="minorHAnsi" w:cs="Calibri"/>
                <w:color w:val="000000"/>
                <w:sz w:val="20"/>
                <w:szCs w:val="20"/>
              </w:rPr>
              <w:t xml:space="preserve"> Mala established </w:t>
            </w:r>
            <w:proofErr w:type="spellStart"/>
            <w:r w:rsidRPr="000C47CF">
              <w:rPr>
                <w:rFonts w:asciiTheme="minorHAnsi" w:hAnsiTheme="minorHAnsi" w:cs="Calibri"/>
                <w:color w:val="000000"/>
                <w:sz w:val="20"/>
                <w:szCs w:val="20"/>
              </w:rPr>
              <w:t>Mutjung</w:t>
            </w:r>
            <w:proofErr w:type="spellEnd"/>
            <w:r w:rsidRPr="000C47CF">
              <w:rPr>
                <w:rFonts w:asciiTheme="minorHAnsi" w:hAnsiTheme="minorHAnsi" w:cs="Calibri"/>
                <w:color w:val="000000"/>
                <w:sz w:val="20"/>
                <w:szCs w:val="20"/>
              </w:rPr>
              <w:t xml:space="preserve"> Rangers as an independent ranger group through Gong-Dal Aboriginal Corporation (GDAC) so we can manage our land and sea country ourselves.</w:t>
            </w:r>
            <w:r>
              <w:t xml:space="preserve"> </w:t>
            </w:r>
            <w:r>
              <w:rPr>
                <w:rFonts w:asciiTheme="minorHAnsi" w:hAnsiTheme="minorHAnsi" w:cs="Calibri"/>
                <w:color w:val="000000"/>
                <w:sz w:val="20"/>
                <w:szCs w:val="20"/>
              </w:rPr>
              <w:t xml:space="preserve">This grant funds </w:t>
            </w:r>
            <w:r w:rsidRPr="000C47CF">
              <w:rPr>
                <w:rFonts w:asciiTheme="minorHAnsi" w:hAnsiTheme="minorHAnsi" w:cs="Calibri"/>
                <w:color w:val="000000"/>
                <w:sz w:val="20"/>
                <w:szCs w:val="20"/>
              </w:rPr>
              <w:t xml:space="preserve">resources and infrastructure we deem essential for us to keep caring for our Western </w:t>
            </w:r>
            <w:proofErr w:type="spellStart"/>
            <w:r w:rsidRPr="000C47CF">
              <w:rPr>
                <w:rFonts w:asciiTheme="minorHAnsi" w:hAnsiTheme="minorHAnsi" w:cs="Calibri"/>
                <w:color w:val="000000"/>
                <w:sz w:val="20"/>
                <w:szCs w:val="20"/>
              </w:rPr>
              <w:t>Miyarrka</w:t>
            </w:r>
            <w:proofErr w:type="spellEnd"/>
            <w:r w:rsidRPr="000C47CF">
              <w:rPr>
                <w:rFonts w:asciiTheme="minorHAnsi" w:hAnsiTheme="minorHAnsi" w:cs="Calibri"/>
                <w:color w:val="000000"/>
                <w:sz w:val="20"/>
                <w:szCs w:val="20"/>
              </w:rPr>
              <w:t xml:space="preserve"> country and Homelands safely and well, and to achieve priority Targets and Goals in our Healthy Country Plan – a 4WD vehicle; trackers; fire-fighting, weed-spraying and camping equipment; and the upgrade of a container and adjacent area to provide a secure, waterproof storage area.</w:t>
            </w:r>
          </w:p>
        </w:tc>
      </w:tr>
      <w:tr w:rsidR="005242EB" w:rsidTr="00B66D5E">
        <w:tc>
          <w:tcPr>
            <w:tcW w:w="1536" w:type="dxa"/>
          </w:tcPr>
          <w:p w:rsidR="005242EB" w:rsidRPr="00AE7139" w:rsidRDefault="000C47CF" w:rsidP="008F1349">
            <w:pPr>
              <w:rPr>
                <w:sz w:val="20"/>
                <w:szCs w:val="20"/>
                <w:lang w:bidi="en-US"/>
              </w:rPr>
            </w:pPr>
            <w:r w:rsidRPr="000C47CF">
              <w:rPr>
                <w:sz w:val="20"/>
                <w:szCs w:val="20"/>
                <w:lang w:bidi="en-US"/>
              </w:rPr>
              <w:t>Central Land Council</w:t>
            </w:r>
          </w:p>
        </w:tc>
        <w:tc>
          <w:tcPr>
            <w:tcW w:w="1591" w:type="dxa"/>
          </w:tcPr>
          <w:p w:rsidR="005242EB" w:rsidRPr="00AE7139" w:rsidRDefault="000C47CF" w:rsidP="00996655">
            <w:pPr>
              <w:rPr>
                <w:sz w:val="20"/>
                <w:szCs w:val="20"/>
                <w:lang w:bidi="en-US"/>
              </w:rPr>
            </w:pPr>
            <w:proofErr w:type="spellStart"/>
            <w:r w:rsidRPr="000C47CF">
              <w:rPr>
                <w:sz w:val="20"/>
                <w:szCs w:val="20"/>
                <w:lang w:bidi="en-US"/>
              </w:rPr>
              <w:t>Aputula</w:t>
            </w:r>
            <w:proofErr w:type="spellEnd"/>
            <w:r w:rsidRPr="000C47CF">
              <w:rPr>
                <w:sz w:val="20"/>
                <w:szCs w:val="20"/>
                <w:lang w:bidi="en-US"/>
              </w:rPr>
              <w:t xml:space="preserve"> Ranger Compound Fencing (Finke community)</w:t>
            </w:r>
          </w:p>
        </w:tc>
        <w:tc>
          <w:tcPr>
            <w:tcW w:w="7074" w:type="dxa"/>
          </w:tcPr>
          <w:p w:rsidR="005242EB" w:rsidRPr="00AE7139" w:rsidRDefault="002E7DA3" w:rsidP="00AE7139">
            <w:pPr>
              <w:rPr>
                <w:rFonts w:asciiTheme="minorHAnsi" w:hAnsiTheme="minorHAnsi" w:cs="Calibri"/>
                <w:color w:val="000000"/>
                <w:sz w:val="20"/>
                <w:szCs w:val="20"/>
              </w:rPr>
            </w:pPr>
            <w:r w:rsidRPr="002E7DA3">
              <w:rPr>
                <w:rFonts w:asciiTheme="minorHAnsi" w:hAnsiTheme="minorHAnsi" w:cs="Calibri"/>
                <w:color w:val="000000"/>
                <w:sz w:val="20"/>
                <w:szCs w:val="20"/>
              </w:rPr>
              <w:t>Approvals for funding and construction of a Ranger office, shed and house for a Ranger Coordinator have been obtained and works are planned to begin in November 2023. Once the new office, shed and accommodation are built, it will all need to be protected (fenced) for safety and security reasons.</w:t>
            </w:r>
          </w:p>
        </w:tc>
      </w:tr>
      <w:tr w:rsidR="005242EB" w:rsidTr="00B66D5E">
        <w:tc>
          <w:tcPr>
            <w:tcW w:w="1536" w:type="dxa"/>
          </w:tcPr>
          <w:p w:rsidR="005242EB" w:rsidRPr="00AE7139" w:rsidRDefault="00570A12" w:rsidP="008F1349">
            <w:pPr>
              <w:rPr>
                <w:sz w:val="20"/>
                <w:szCs w:val="20"/>
                <w:lang w:bidi="en-US"/>
              </w:rPr>
            </w:pPr>
            <w:proofErr w:type="spellStart"/>
            <w:r w:rsidRPr="00570A12">
              <w:rPr>
                <w:sz w:val="20"/>
                <w:szCs w:val="20"/>
                <w:lang w:bidi="en-US"/>
              </w:rPr>
              <w:t>Mimal</w:t>
            </w:r>
            <w:proofErr w:type="spellEnd"/>
            <w:r w:rsidRPr="00570A12">
              <w:rPr>
                <w:sz w:val="20"/>
                <w:szCs w:val="20"/>
                <w:lang w:bidi="en-US"/>
              </w:rPr>
              <w:t xml:space="preserve"> Land Management Aboriginal Corporation</w:t>
            </w:r>
          </w:p>
        </w:tc>
        <w:tc>
          <w:tcPr>
            <w:tcW w:w="1591" w:type="dxa"/>
          </w:tcPr>
          <w:p w:rsidR="005242EB" w:rsidRPr="00AE7139" w:rsidRDefault="00570A12" w:rsidP="00996655">
            <w:pPr>
              <w:rPr>
                <w:sz w:val="20"/>
                <w:szCs w:val="20"/>
                <w:lang w:bidi="en-US"/>
              </w:rPr>
            </w:pPr>
            <w:r w:rsidRPr="00570A12">
              <w:rPr>
                <w:sz w:val="20"/>
                <w:szCs w:val="20"/>
                <w:lang w:bidi="en-US"/>
              </w:rPr>
              <w:t xml:space="preserve">Equipment for new programs and increased maintenance for efforts for the </w:t>
            </w:r>
            <w:proofErr w:type="spellStart"/>
            <w:r w:rsidRPr="00570A12">
              <w:rPr>
                <w:sz w:val="20"/>
                <w:szCs w:val="20"/>
                <w:lang w:bidi="en-US"/>
              </w:rPr>
              <w:t>Mimal</w:t>
            </w:r>
            <w:proofErr w:type="spellEnd"/>
            <w:r w:rsidRPr="00570A12">
              <w:rPr>
                <w:sz w:val="20"/>
                <w:szCs w:val="20"/>
                <w:lang w:bidi="en-US"/>
              </w:rPr>
              <w:t xml:space="preserve"> Indigenous Protected Areas and Indigenous Ranger teams.</w:t>
            </w:r>
          </w:p>
        </w:tc>
        <w:tc>
          <w:tcPr>
            <w:tcW w:w="7074" w:type="dxa"/>
          </w:tcPr>
          <w:p w:rsidR="005242EB" w:rsidRPr="00AE7139" w:rsidRDefault="00570A12" w:rsidP="00AE7139">
            <w:pPr>
              <w:rPr>
                <w:rFonts w:asciiTheme="minorHAnsi" w:hAnsiTheme="minorHAnsi" w:cs="Calibri"/>
                <w:color w:val="000000"/>
                <w:sz w:val="20"/>
                <w:szCs w:val="20"/>
              </w:rPr>
            </w:pPr>
            <w:proofErr w:type="spellStart"/>
            <w:r w:rsidRPr="00570A12">
              <w:rPr>
                <w:rFonts w:asciiTheme="minorHAnsi" w:hAnsiTheme="minorHAnsi" w:cs="Calibri"/>
                <w:color w:val="000000"/>
                <w:sz w:val="20"/>
                <w:szCs w:val="20"/>
              </w:rPr>
              <w:t>Mimal</w:t>
            </w:r>
            <w:proofErr w:type="spellEnd"/>
            <w:r w:rsidRPr="00570A12">
              <w:rPr>
                <w:rFonts w:asciiTheme="minorHAnsi" w:hAnsiTheme="minorHAnsi" w:cs="Calibri"/>
                <w:color w:val="000000"/>
                <w:sz w:val="20"/>
                <w:szCs w:val="20"/>
              </w:rPr>
              <w:t xml:space="preserve"> priorities include improving liveability, infrastructure, activities and programs for the community who reside in outstations or desire to return. Working with the community underpins all of the key objectives identified in the </w:t>
            </w:r>
            <w:proofErr w:type="spellStart"/>
            <w:r w:rsidRPr="00570A12">
              <w:rPr>
                <w:rFonts w:asciiTheme="minorHAnsi" w:hAnsiTheme="minorHAnsi" w:cs="Calibri"/>
                <w:color w:val="000000"/>
                <w:sz w:val="20"/>
                <w:szCs w:val="20"/>
              </w:rPr>
              <w:t>Mimal</w:t>
            </w:r>
            <w:proofErr w:type="spellEnd"/>
            <w:r w:rsidRPr="00570A12">
              <w:rPr>
                <w:rFonts w:asciiTheme="minorHAnsi" w:hAnsiTheme="minorHAnsi" w:cs="Calibri"/>
                <w:color w:val="000000"/>
                <w:sz w:val="20"/>
                <w:szCs w:val="20"/>
              </w:rPr>
              <w:t xml:space="preserve"> IPA Plan to build capacity, community, a strong culture, and a healthy country.</w:t>
            </w:r>
            <w:r>
              <w:t xml:space="preserve"> </w:t>
            </w:r>
            <w:r>
              <w:rPr>
                <w:rFonts w:asciiTheme="minorHAnsi" w:hAnsiTheme="minorHAnsi" w:cs="Calibri"/>
                <w:color w:val="000000"/>
                <w:sz w:val="20"/>
                <w:szCs w:val="20"/>
              </w:rPr>
              <w:t>A</w:t>
            </w:r>
            <w:r w:rsidRPr="00570A12">
              <w:rPr>
                <w:rFonts w:asciiTheme="minorHAnsi" w:hAnsiTheme="minorHAnsi" w:cs="Calibri"/>
                <w:color w:val="000000"/>
                <w:sz w:val="20"/>
                <w:szCs w:val="20"/>
              </w:rPr>
              <w:t xml:space="preserve">ccess to a versatile </w:t>
            </w:r>
            <w:proofErr w:type="spellStart"/>
            <w:r w:rsidRPr="00570A12">
              <w:rPr>
                <w:rFonts w:asciiTheme="minorHAnsi" w:hAnsiTheme="minorHAnsi" w:cs="Calibri"/>
                <w:color w:val="000000"/>
                <w:sz w:val="20"/>
                <w:szCs w:val="20"/>
              </w:rPr>
              <w:t>telehandler</w:t>
            </w:r>
            <w:proofErr w:type="spellEnd"/>
            <w:r w:rsidRPr="00570A12">
              <w:rPr>
                <w:rFonts w:asciiTheme="minorHAnsi" w:hAnsiTheme="minorHAnsi" w:cs="Calibri"/>
                <w:color w:val="000000"/>
                <w:sz w:val="20"/>
                <w:szCs w:val="20"/>
              </w:rPr>
              <w:t xml:space="preserve"> </w:t>
            </w:r>
            <w:r>
              <w:rPr>
                <w:rFonts w:asciiTheme="minorHAnsi" w:hAnsiTheme="minorHAnsi" w:cs="Calibri"/>
                <w:color w:val="000000"/>
                <w:sz w:val="20"/>
                <w:szCs w:val="20"/>
              </w:rPr>
              <w:t>will enable</w:t>
            </w:r>
            <w:r w:rsidRPr="00570A12">
              <w:rPr>
                <w:rFonts w:asciiTheme="minorHAnsi" w:hAnsiTheme="minorHAnsi" w:cs="Calibri"/>
                <w:color w:val="000000"/>
                <w:sz w:val="20"/>
                <w:szCs w:val="20"/>
              </w:rPr>
              <w:t xml:space="preserve"> Rangers and the community to undertake many tasks with one piece of equipment</w:t>
            </w:r>
            <w:r>
              <w:rPr>
                <w:rFonts w:asciiTheme="minorHAnsi" w:hAnsiTheme="minorHAnsi" w:cs="Calibri"/>
                <w:color w:val="000000"/>
                <w:sz w:val="20"/>
                <w:szCs w:val="20"/>
              </w:rPr>
              <w:t xml:space="preserve">, and the </w:t>
            </w:r>
            <w:r w:rsidRPr="00570A12">
              <w:rPr>
                <w:rFonts w:asciiTheme="minorHAnsi" w:hAnsiTheme="minorHAnsi" w:cs="Calibri"/>
                <w:color w:val="000000"/>
                <w:sz w:val="20"/>
                <w:szCs w:val="20"/>
              </w:rPr>
              <w:t>Lucas sawmill opens many new opportunities</w:t>
            </w:r>
            <w:r>
              <w:rPr>
                <w:rFonts w:asciiTheme="minorHAnsi" w:hAnsiTheme="minorHAnsi" w:cs="Calibri"/>
                <w:color w:val="000000"/>
                <w:sz w:val="20"/>
                <w:szCs w:val="20"/>
              </w:rPr>
              <w:t>.</w:t>
            </w:r>
          </w:p>
        </w:tc>
      </w:tr>
      <w:tr w:rsidR="005242EB" w:rsidTr="00B66D5E">
        <w:tc>
          <w:tcPr>
            <w:tcW w:w="1536" w:type="dxa"/>
          </w:tcPr>
          <w:p w:rsidR="005242EB" w:rsidRPr="00AE7139" w:rsidRDefault="00F3327F" w:rsidP="008F1349">
            <w:pPr>
              <w:rPr>
                <w:sz w:val="20"/>
                <w:szCs w:val="20"/>
                <w:lang w:bidi="en-US"/>
              </w:rPr>
            </w:pPr>
            <w:r w:rsidRPr="00F3327F">
              <w:rPr>
                <w:sz w:val="20"/>
                <w:szCs w:val="20"/>
                <w:lang w:bidi="en-US"/>
              </w:rPr>
              <w:t>Central Land Council</w:t>
            </w:r>
          </w:p>
        </w:tc>
        <w:tc>
          <w:tcPr>
            <w:tcW w:w="1591" w:type="dxa"/>
          </w:tcPr>
          <w:p w:rsidR="005242EB" w:rsidRPr="00AE7139" w:rsidRDefault="00F3327F" w:rsidP="00996655">
            <w:pPr>
              <w:rPr>
                <w:sz w:val="20"/>
                <w:szCs w:val="20"/>
                <w:lang w:bidi="en-US"/>
              </w:rPr>
            </w:pPr>
            <w:proofErr w:type="spellStart"/>
            <w:r w:rsidRPr="00F3327F">
              <w:rPr>
                <w:sz w:val="20"/>
                <w:szCs w:val="20"/>
                <w:lang w:bidi="en-US"/>
              </w:rPr>
              <w:t>Murnkurrumurnkurru</w:t>
            </w:r>
            <w:proofErr w:type="spellEnd"/>
            <w:r w:rsidRPr="00F3327F">
              <w:rPr>
                <w:sz w:val="20"/>
                <w:szCs w:val="20"/>
                <w:lang w:bidi="en-US"/>
              </w:rPr>
              <w:t xml:space="preserve"> Ranger Group Office</w:t>
            </w:r>
          </w:p>
        </w:tc>
        <w:tc>
          <w:tcPr>
            <w:tcW w:w="7074" w:type="dxa"/>
          </w:tcPr>
          <w:p w:rsidR="005242EB" w:rsidRPr="00AE7139" w:rsidRDefault="00F3327F" w:rsidP="00AE7139">
            <w:pPr>
              <w:rPr>
                <w:rFonts w:asciiTheme="minorHAnsi" w:hAnsiTheme="minorHAnsi" w:cs="Calibri"/>
                <w:color w:val="000000"/>
                <w:sz w:val="20"/>
                <w:szCs w:val="20"/>
              </w:rPr>
            </w:pPr>
            <w:r w:rsidRPr="00F3327F">
              <w:rPr>
                <w:rFonts w:asciiTheme="minorHAnsi" w:hAnsiTheme="minorHAnsi" w:cs="Calibri"/>
                <w:color w:val="000000"/>
                <w:sz w:val="20"/>
                <w:szCs w:val="20"/>
              </w:rPr>
              <w:t xml:space="preserve">The CLC </w:t>
            </w:r>
            <w:proofErr w:type="spellStart"/>
            <w:r w:rsidRPr="00F3327F">
              <w:rPr>
                <w:rFonts w:asciiTheme="minorHAnsi" w:hAnsiTheme="minorHAnsi" w:cs="Calibri"/>
                <w:color w:val="000000"/>
                <w:sz w:val="20"/>
                <w:szCs w:val="20"/>
              </w:rPr>
              <w:t>Murnkurrumurnkurru</w:t>
            </w:r>
            <w:proofErr w:type="spellEnd"/>
            <w:r w:rsidRPr="00F3327F">
              <w:rPr>
                <w:rFonts w:asciiTheme="minorHAnsi" w:hAnsiTheme="minorHAnsi" w:cs="Calibri"/>
                <w:color w:val="000000"/>
                <w:sz w:val="20"/>
                <w:szCs w:val="20"/>
              </w:rPr>
              <w:t xml:space="preserve"> Ranger Office in </w:t>
            </w:r>
            <w:proofErr w:type="spellStart"/>
            <w:r w:rsidRPr="00F3327F">
              <w:rPr>
                <w:rFonts w:asciiTheme="minorHAnsi" w:hAnsiTheme="minorHAnsi" w:cs="Calibri"/>
                <w:color w:val="000000"/>
                <w:sz w:val="20"/>
                <w:szCs w:val="20"/>
              </w:rPr>
              <w:t>Da</w:t>
            </w:r>
            <w:r>
              <w:rPr>
                <w:rFonts w:asciiTheme="minorHAnsi" w:hAnsiTheme="minorHAnsi" w:cs="Calibri"/>
                <w:color w:val="000000"/>
                <w:sz w:val="20"/>
                <w:szCs w:val="20"/>
              </w:rPr>
              <w:t>guragu</w:t>
            </w:r>
            <w:proofErr w:type="spellEnd"/>
            <w:r>
              <w:rPr>
                <w:rFonts w:asciiTheme="minorHAnsi" w:hAnsiTheme="minorHAnsi" w:cs="Calibri"/>
                <w:color w:val="000000"/>
                <w:sz w:val="20"/>
                <w:szCs w:val="20"/>
              </w:rPr>
              <w:t xml:space="preserve"> was flooded in March 202</w:t>
            </w:r>
            <w:r w:rsidRPr="00F3327F">
              <w:rPr>
                <w:rFonts w:asciiTheme="minorHAnsi" w:hAnsiTheme="minorHAnsi" w:cs="Calibri"/>
                <w:color w:val="000000"/>
                <w:sz w:val="20"/>
                <w:szCs w:val="20"/>
              </w:rPr>
              <w:t xml:space="preserve">3, resulting in serious damage to the building. CLC now needs repair the old </w:t>
            </w:r>
            <w:proofErr w:type="spellStart"/>
            <w:r w:rsidRPr="00F3327F">
              <w:rPr>
                <w:rFonts w:asciiTheme="minorHAnsi" w:hAnsiTheme="minorHAnsi" w:cs="Calibri"/>
                <w:color w:val="000000"/>
                <w:sz w:val="20"/>
                <w:szCs w:val="20"/>
              </w:rPr>
              <w:t>Daguragu</w:t>
            </w:r>
            <w:proofErr w:type="spellEnd"/>
            <w:r w:rsidRPr="00F3327F">
              <w:rPr>
                <w:rFonts w:asciiTheme="minorHAnsi" w:hAnsiTheme="minorHAnsi" w:cs="Calibri"/>
                <w:color w:val="000000"/>
                <w:sz w:val="20"/>
                <w:szCs w:val="20"/>
              </w:rPr>
              <w:t xml:space="preserve"> office that is in the </w:t>
            </w:r>
            <w:proofErr w:type="spellStart"/>
            <w:r w:rsidRPr="00F3327F">
              <w:rPr>
                <w:rFonts w:asciiTheme="minorHAnsi" w:hAnsiTheme="minorHAnsi" w:cs="Calibri"/>
                <w:color w:val="000000"/>
                <w:sz w:val="20"/>
                <w:szCs w:val="20"/>
              </w:rPr>
              <w:t>floodout</w:t>
            </w:r>
            <w:proofErr w:type="spellEnd"/>
            <w:r>
              <w:rPr>
                <w:rFonts w:asciiTheme="minorHAnsi" w:hAnsiTheme="minorHAnsi" w:cs="Calibri"/>
                <w:color w:val="000000"/>
                <w:sz w:val="20"/>
                <w:szCs w:val="20"/>
              </w:rPr>
              <w:t xml:space="preserve"> </w:t>
            </w:r>
            <w:r w:rsidRPr="00F3327F">
              <w:rPr>
                <w:rFonts w:asciiTheme="minorHAnsi" w:hAnsiTheme="minorHAnsi" w:cs="Calibri"/>
                <w:color w:val="000000"/>
                <w:sz w:val="20"/>
                <w:szCs w:val="20"/>
              </w:rPr>
              <w:t xml:space="preserve">and move the ranger office to nearby </w:t>
            </w:r>
            <w:proofErr w:type="spellStart"/>
            <w:r w:rsidRPr="00F3327F">
              <w:rPr>
                <w:rFonts w:asciiTheme="minorHAnsi" w:hAnsiTheme="minorHAnsi" w:cs="Calibri"/>
                <w:color w:val="000000"/>
                <w:sz w:val="20"/>
                <w:szCs w:val="20"/>
              </w:rPr>
              <w:t>Kalkarindji</w:t>
            </w:r>
            <w:proofErr w:type="spellEnd"/>
            <w:r>
              <w:rPr>
                <w:rFonts w:asciiTheme="minorHAnsi" w:hAnsiTheme="minorHAnsi" w:cs="Calibri"/>
                <w:color w:val="000000"/>
                <w:sz w:val="20"/>
                <w:szCs w:val="20"/>
              </w:rPr>
              <w:t>.</w:t>
            </w:r>
            <w:r>
              <w:t xml:space="preserve"> </w:t>
            </w:r>
            <w:r w:rsidRPr="00F3327F">
              <w:rPr>
                <w:rFonts w:asciiTheme="minorHAnsi" w:hAnsiTheme="minorHAnsi" w:cs="Calibri"/>
                <w:color w:val="000000"/>
                <w:sz w:val="20"/>
                <w:szCs w:val="20"/>
              </w:rPr>
              <w:t>This critical infrastructure project will allow the ranger group to continue and grow.</w:t>
            </w:r>
          </w:p>
        </w:tc>
      </w:tr>
      <w:tr w:rsidR="005242EB" w:rsidTr="00B66D5E">
        <w:tc>
          <w:tcPr>
            <w:tcW w:w="1536" w:type="dxa"/>
          </w:tcPr>
          <w:p w:rsidR="005242EB" w:rsidRPr="00AE7139" w:rsidRDefault="00F3327F" w:rsidP="008F1349">
            <w:pPr>
              <w:rPr>
                <w:sz w:val="20"/>
                <w:szCs w:val="20"/>
                <w:lang w:bidi="en-US"/>
              </w:rPr>
            </w:pPr>
            <w:proofErr w:type="spellStart"/>
            <w:r w:rsidRPr="00F3327F">
              <w:rPr>
                <w:sz w:val="20"/>
                <w:szCs w:val="20"/>
                <w:lang w:bidi="en-US"/>
              </w:rPr>
              <w:t>Larrakia</w:t>
            </w:r>
            <w:proofErr w:type="spellEnd"/>
            <w:r w:rsidRPr="00F3327F">
              <w:rPr>
                <w:sz w:val="20"/>
                <w:szCs w:val="20"/>
                <w:lang w:bidi="en-US"/>
              </w:rPr>
              <w:t xml:space="preserve"> Nation Aboriginal Corporation</w:t>
            </w:r>
          </w:p>
        </w:tc>
        <w:tc>
          <w:tcPr>
            <w:tcW w:w="1591" w:type="dxa"/>
          </w:tcPr>
          <w:p w:rsidR="005242EB" w:rsidRPr="00AE7139" w:rsidRDefault="00F3327F" w:rsidP="00996655">
            <w:pPr>
              <w:rPr>
                <w:sz w:val="20"/>
                <w:szCs w:val="20"/>
                <w:lang w:bidi="en-US"/>
              </w:rPr>
            </w:pPr>
            <w:r w:rsidRPr="00F3327F">
              <w:rPr>
                <w:sz w:val="20"/>
                <w:szCs w:val="20"/>
                <w:lang w:bidi="en-US"/>
              </w:rPr>
              <w:t>Light truck</w:t>
            </w:r>
          </w:p>
        </w:tc>
        <w:tc>
          <w:tcPr>
            <w:tcW w:w="7074" w:type="dxa"/>
          </w:tcPr>
          <w:p w:rsidR="005242EB" w:rsidRPr="00AE7139" w:rsidRDefault="00F3327F" w:rsidP="00F3327F">
            <w:pPr>
              <w:rPr>
                <w:rFonts w:asciiTheme="minorHAnsi" w:hAnsiTheme="minorHAnsi" w:cs="Calibri"/>
                <w:color w:val="000000"/>
                <w:sz w:val="20"/>
                <w:szCs w:val="20"/>
              </w:rPr>
            </w:pPr>
            <w:r w:rsidRPr="00F3327F">
              <w:rPr>
                <w:rFonts w:asciiTheme="minorHAnsi" w:hAnsiTheme="minorHAnsi" w:cs="Calibri"/>
                <w:color w:val="000000"/>
                <w:sz w:val="20"/>
                <w:szCs w:val="20"/>
              </w:rPr>
              <w:t>Replacement for aging canter tip truck which has become unreliable and does not meet current requirements. We use this vehicle heavily over the wet season in our spray contracting and also as a fire fighting tender and moving equipment</w:t>
            </w:r>
            <w:r>
              <w:rPr>
                <w:rFonts w:asciiTheme="minorHAnsi" w:hAnsiTheme="minorHAnsi" w:cs="Calibri"/>
                <w:color w:val="000000"/>
                <w:sz w:val="20"/>
                <w:szCs w:val="20"/>
              </w:rPr>
              <w:t xml:space="preserve"> and material for other jobs, such as </w:t>
            </w:r>
            <w:r w:rsidRPr="00F3327F">
              <w:rPr>
                <w:rFonts w:asciiTheme="minorHAnsi" w:hAnsiTheme="minorHAnsi" w:cs="Calibri"/>
                <w:color w:val="000000"/>
                <w:sz w:val="20"/>
                <w:szCs w:val="20"/>
              </w:rPr>
              <w:t xml:space="preserve">weed management and contracting which has become a large part of our business.  </w:t>
            </w:r>
          </w:p>
        </w:tc>
      </w:tr>
      <w:tr w:rsidR="005242EB" w:rsidTr="00B66D5E">
        <w:tc>
          <w:tcPr>
            <w:tcW w:w="1536" w:type="dxa"/>
          </w:tcPr>
          <w:p w:rsidR="005242EB" w:rsidRPr="00AE7139" w:rsidRDefault="00F3327F" w:rsidP="008F1349">
            <w:pPr>
              <w:rPr>
                <w:sz w:val="20"/>
                <w:szCs w:val="20"/>
                <w:lang w:bidi="en-US"/>
              </w:rPr>
            </w:pPr>
            <w:r w:rsidRPr="00F3327F">
              <w:rPr>
                <w:sz w:val="20"/>
                <w:szCs w:val="20"/>
                <w:lang w:bidi="en-US"/>
              </w:rPr>
              <w:lastRenderedPageBreak/>
              <w:t>Northern Land Council</w:t>
            </w:r>
          </w:p>
        </w:tc>
        <w:tc>
          <w:tcPr>
            <w:tcW w:w="1591" w:type="dxa"/>
          </w:tcPr>
          <w:p w:rsidR="005242EB" w:rsidRPr="00AE7139" w:rsidRDefault="00F3327F" w:rsidP="00996655">
            <w:pPr>
              <w:rPr>
                <w:sz w:val="20"/>
                <w:szCs w:val="20"/>
                <w:lang w:bidi="en-US"/>
              </w:rPr>
            </w:pPr>
            <w:proofErr w:type="spellStart"/>
            <w:r w:rsidRPr="00F3327F">
              <w:rPr>
                <w:sz w:val="20"/>
                <w:szCs w:val="20"/>
                <w:lang w:bidi="en-US"/>
              </w:rPr>
              <w:t>Wardaman</w:t>
            </w:r>
            <w:proofErr w:type="spellEnd"/>
            <w:r w:rsidRPr="00F3327F">
              <w:rPr>
                <w:sz w:val="20"/>
                <w:szCs w:val="20"/>
                <w:lang w:bidi="en-US"/>
              </w:rPr>
              <w:t xml:space="preserve"> Remote Ranger base infrastructure</w:t>
            </w:r>
          </w:p>
        </w:tc>
        <w:tc>
          <w:tcPr>
            <w:tcW w:w="7074" w:type="dxa"/>
          </w:tcPr>
          <w:p w:rsidR="00F3327F" w:rsidRPr="00F3327F" w:rsidRDefault="00F3327F" w:rsidP="00F3327F">
            <w:pPr>
              <w:rPr>
                <w:rFonts w:asciiTheme="minorHAnsi" w:hAnsiTheme="minorHAnsi" w:cs="Calibri"/>
                <w:color w:val="000000"/>
                <w:sz w:val="20"/>
                <w:szCs w:val="20"/>
              </w:rPr>
            </w:pPr>
            <w:proofErr w:type="spellStart"/>
            <w:r w:rsidRPr="00F3327F">
              <w:rPr>
                <w:rFonts w:asciiTheme="minorHAnsi" w:hAnsiTheme="minorHAnsi" w:cs="Calibri"/>
                <w:color w:val="000000"/>
                <w:sz w:val="20"/>
                <w:szCs w:val="20"/>
              </w:rPr>
              <w:t>Wardaman</w:t>
            </w:r>
            <w:proofErr w:type="spellEnd"/>
            <w:r w:rsidRPr="00F3327F">
              <w:rPr>
                <w:rFonts w:asciiTheme="minorHAnsi" w:hAnsiTheme="minorHAnsi" w:cs="Calibri"/>
                <w:color w:val="000000"/>
                <w:sz w:val="20"/>
                <w:szCs w:val="20"/>
              </w:rPr>
              <w:t xml:space="preserve"> has had a ranger program for over 10 years and has not had a designated base to work from, keep equipment securely on country, </w:t>
            </w:r>
            <w:r>
              <w:rPr>
                <w:rFonts w:asciiTheme="minorHAnsi" w:hAnsiTheme="minorHAnsi" w:cs="Calibri"/>
                <w:color w:val="000000"/>
                <w:sz w:val="20"/>
                <w:szCs w:val="20"/>
              </w:rPr>
              <w:t xml:space="preserve">hold country camps, or </w:t>
            </w:r>
            <w:r w:rsidRPr="00F3327F">
              <w:rPr>
                <w:rFonts w:asciiTheme="minorHAnsi" w:hAnsiTheme="minorHAnsi" w:cs="Calibri"/>
                <w:color w:val="000000"/>
                <w:sz w:val="20"/>
                <w:szCs w:val="20"/>
              </w:rPr>
              <w:t>h</w:t>
            </w:r>
            <w:r>
              <w:rPr>
                <w:rFonts w:asciiTheme="minorHAnsi" w:hAnsiTheme="minorHAnsi" w:cs="Calibri"/>
                <w:color w:val="000000"/>
                <w:sz w:val="20"/>
                <w:szCs w:val="20"/>
              </w:rPr>
              <w:t>elp</w:t>
            </w:r>
            <w:r w:rsidRPr="00F3327F">
              <w:rPr>
                <w:rFonts w:asciiTheme="minorHAnsi" w:hAnsiTheme="minorHAnsi" w:cs="Calibri"/>
                <w:color w:val="000000"/>
                <w:sz w:val="20"/>
                <w:szCs w:val="20"/>
              </w:rPr>
              <w:t xml:space="preserve"> traditional owners access country on a regular basis due to lack of facilities.</w:t>
            </w:r>
          </w:p>
          <w:p w:rsidR="005242EB" w:rsidRPr="00AE7139" w:rsidRDefault="00F3327F" w:rsidP="00F3327F">
            <w:pPr>
              <w:rPr>
                <w:rFonts w:asciiTheme="minorHAnsi" w:hAnsiTheme="minorHAnsi" w:cs="Calibri"/>
                <w:color w:val="000000"/>
                <w:sz w:val="20"/>
                <w:szCs w:val="20"/>
              </w:rPr>
            </w:pPr>
            <w:r w:rsidRPr="00F3327F">
              <w:rPr>
                <w:rFonts w:asciiTheme="minorHAnsi" w:hAnsiTheme="minorHAnsi" w:cs="Calibri"/>
                <w:color w:val="000000"/>
                <w:sz w:val="20"/>
                <w:szCs w:val="20"/>
              </w:rPr>
              <w:t xml:space="preserve">Having permanent infrastructure </w:t>
            </w:r>
            <w:r>
              <w:rPr>
                <w:rFonts w:asciiTheme="minorHAnsi" w:hAnsiTheme="minorHAnsi" w:cs="Calibri"/>
                <w:color w:val="000000"/>
                <w:sz w:val="20"/>
                <w:szCs w:val="20"/>
              </w:rPr>
              <w:t xml:space="preserve">will </w:t>
            </w:r>
            <w:r w:rsidRPr="00F3327F">
              <w:rPr>
                <w:rFonts w:asciiTheme="minorHAnsi" w:hAnsiTheme="minorHAnsi" w:cs="Calibri"/>
                <w:color w:val="000000"/>
                <w:sz w:val="20"/>
                <w:szCs w:val="20"/>
              </w:rPr>
              <w:t>g</w:t>
            </w:r>
            <w:r>
              <w:rPr>
                <w:rFonts w:asciiTheme="minorHAnsi" w:hAnsiTheme="minorHAnsi" w:cs="Calibri"/>
                <w:color w:val="000000"/>
                <w:sz w:val="20"/>
                <w:szCs w:val="20"/>
              </w:rPr>
              <w:t xml:space="preserve">ive </w:t>
            </w:r>
            <w:proofErr w:type="spellStart"/>
            <w:r>
              <w:rPr>
                <w:rFonts w:asciiTheme="minorHAnsi" w:hAnsiTheme="minorHAnsi" w:cs="Calibri"/>
                <w:color w:val="000000"/>
                <w:sz w:val="20"/>
                <w:szCs w:val="20"/>
              </w:rPr>
              <w:t>Wardaman</w:t>
            </w:r>
            <w:proofErr w:type="spellEnd"/>
            <w:r>
              <w:rPr>
                <w:rFonts w:asciiTheme="minorHAnsi" w:hAnsiTheme="minorHAnsi" w:cs="Calibri"/>
                <w:color w:val="000000"/>
                <w:sz w:val="20"/>
                <w:szCs w:val="20"/>
              </w:rPr>
              <w:t xml:space="preserve"> people a place for</w:t>
            </w:r>
            <w:r w:rsidRPr="00F3327F">
              <w:rPr>
                <w:rFonts w:asciiTheme="minorHAnsi" w:hAnsiTheme="minorHAnsi" w:cs="Calibri"/>
                <w:color w:val="000000"/>
                <w:sz w:val="20"/>
                <w:szCs w:val="20"/>
              </w:rPr>
              <w:t xml:space="preserve"> rangers to base themselves to do work on country without having</w:t>
            </w:r>
            <w:r>
              <w:rPr>
                <w:rFonts w:asciiTheme="minorHAnsi" w:hAnsiTheme="minorHAnsi" w:cs="Calibri"/>
                <w:color w:val="000000"/>
                <w:sz w:val="20"/>
                <w:szCs w:val="20"/>
              </w:rPr>
              <w:t xml:space="preserve"> to travel all the way back to K</w:t>
            </w:r>
            <w:r w:rsidRPr="00F3327F">
              <w:rPr>
                <w:rFonts w:asciiTheme="minorHAnsi" w:hAnsiTheme="minorHAnsi" w:cs="Calibri"/>
                <w:color w:val="000000"/>
                <w:sz w:val="20"/>
                <w:szCs w:val="20"/>
              </w:rPr>
              <w:t xml:space="preserve">atherine, somewhere to securely store equipment. </w:t>
            </w:r>
          </w:p>
        </w:tc>
      </w:tr>
    </w:tbl>
    <w:p w:rsidR="006A2F2D" w:rsidRPr="00996655" w:rsidRDefault="006A2F2D" w:rsidP="00996655">
      <w:pPr>
        <w:rPr>
          <w:lang w:bidi="en-US"/>
        </w:rPr>
      </w:pPr>
    </w:p>
    <w:sectPr w:rsidR="006A2F2D" w:rsidRPr="00996655" w:rsidSect="00CC571B">
      <w:headerReference w:type="default" r:id="rId9"/>
      <w:footerReference w:type="default" r:id="rId10"/>
      <w:footerReference w:type="first" r:id="rId11"/>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00F" w:rsidRDefault="004C700F" w:rsidP="007332FF">
      <w:r>
        <w:separator/>
      </w:r>
    </w:p>
  </w:endnote>
  <w:endnote w:type="continuationSeparator" w:id="0">
    <w:p w:rsidR="004C700F" w:rsidRDefault="004C700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55" w:rsidRDefault="00996655" w:rsidP="00996655">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5242EB" w:rsidRPr="00132658" w:rsidTr="002F2626">
      <w:trPr>
        <w:cantSplit/>
        <w:trHeight w:hRule="exact" w:val="1134"/>
      </w:trPr>
      <w:tc>
        <w:tcPr>
          <w:tcW w:w="7767" w:type="dxa"/>
          <w:vAlign w:val="bottom"/>
        </w:tcPr>
        <w:p w:rsidR="005242EB" w:rsidRDefault="005242EB" w:rsidP="005242EB">
          <w:pPr>
            <w:spacing w:after="0"/>
            <w:rPr>
              <w:b/>
              <w:sz w:val="19"/>
              <w:szCs w:val="19"/>
            </w:rPr>
          </w:pPr>
          <w:r>
            <w:rPr>
              <w:rStyle w:val="PageNumber"/>
            </w:rPr>
            <w:t xml:space="preserve">Department of </w:t>
          </w:r>
          <w:r w:rsidRPr="004C700F">
            <w:rPr>
              <w:b/>
              <w:sz w:val="19"/>
              <w:szCs w:val="19"/>
            </w:rPr>
            <w:t>Environment, Parks and Water Security</w:t>
          </w:r>
        </w:p>
        <w:p w:rsidR="005242EB" w:rsidRPr="004C700F" w:rsidRDefault="005242EB" w:rsidP="005242EB">
          <w:pPr>
            <w:spacing w:after="0"/>
            <w:rPr>
              <w:rStyle w:val="PageNumber"/>
            </w:rPr>
          </w:pPr>
          <w:r>
            <w:rPr>
              <w:sz w:val="19"/>
              <w:szCs w:val="19"/>
            </w:rPr>
            <w:t>2</w:t>
          </w:r>
          <w:r w:rsidRPr="007F0723">
            <w:rPr>
              <w:sz w:val="19"/>
              <w:szCs w:val="19"/>
              <w:vertAlign w:val="superscript"/>
            </w:rPr>
            <w:t>nd</w:t>
          </w:r>
          <w:r>
            <w:rPr>
              <w:sz w:val="19"/>
              <w:szCs w:val="19"/>
            </w:rPr>
            <w:t xml:space="preserve"> November</w:t>
          </w:r>
          <w:r w:rsidRPr="004C700F">
            <w:rPr>
              <w:sz w:val="19"/>
              <w:szCs w:val="19"/>
            </w:rPr>
            <w:t xml:space="preserve"> 2023</w:t>
          </w:r>
        </w:p>
        <w:p w:rsidR="005242EB" w:rsidRPr="00CE30CF" w:rsidRDefault="005242EB" w:rsidP="005242EB">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497502">
            <w:rPr>
              <w:rStyle w:val="PageNumber"/>
              <w:noProof/>
            </w:rPr>
            <w:t>4</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497502">
            <w:rPr>
              <w:rStyle w:val="PageNumber"/>
              <w:noProof/>
            </w:rPr>
            <w:t>4</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rsidR="005242EB" w:rsidRPr="001E14EB" w:rsidRDefault="005242EB" w:rsidP="005242EB">
          <w:pPr>
            <w:spacing w:after="0"/>
            <w:jc w:val="right"/>
          </w:pPr>
          <w:r>
            <w:rPr>
              <w:noProof/>
              <w:lang w:eastAsia="en-AU"/>
            </w:rPr>
            <w:drawing>
              <wp:inline distT="0" distB="0" distL="0" distR="0" wp14:anchorId="44752F0E" wp14:editId="5E9B161C">
                <wp:extent cx="1572479" cy="561600"/>
                <wp:effectExtent l="0" t="0" r="889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r w:rsidR="00996655" w:rsidRPr="00132658" w:rsidTr="002E7DA3">
      <w:trPr>
        <w:cantSplit/>
        <w:trHeight w:hRule="exact" w:val="287"/>
      </w:trPr>
      <w:tc>
        <w:tcPr>
          <w:tcW w:w="10318" w:type="dxa"/>
          <w:gridSpan w:val="2"/>
          <w:vAlign w:val="bottom"/>
        </w:tcPr>
        <w:p w:rsidR="00996655" w:rsidRPr="00AC4488" w:rsidRDefault="00996655" w:rsidP="005242EB">
          <w:pPr>
            <w:spacing w:after="0"/>
            <w:rPr>
              <w:rStyle w:val="PageNumber"/>
            </w:rPr>
          </w:pPr>
        </w:p>
      </w:tc>
    </w:tr>
  </w:tbl>
  <w:p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C0326E">
    <w:pPr>
      <w:spacing w:after="0"/>
    </w:pPr>
  </w:p>
  <w:p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rsidTr="008921B4">
      <w:trPr>
        <w:cantSplit/>
        <w:trHeight w:hRule="exact" w:val="1134"/>
      </w:trPr>
      <w:tc>
        <w:tcPr>
          <w:tcW w:w="7767" w:type="dxa"/>
          <w:vAlign w:val="bottom"/>
        </w:tcPr>
        <w:p w:rsidR="00901430" w:rsidRDefault="00901430" w:rsidP="00C0326E">
          <w:pPr>
            <w:spacing w:after="0"/>
            <w:rPr>
              <w:b/>
              <w:sz w:val="19"/>
              <w:szCs w:val="19"/>
            </w:rPr>
          </w:pPr>
          <w:r>
            <w:rPr>
              <w:rStyle w:val="PageNumber"/>
            </w:rPr>
            <w:t xml:space="preserve">Department of </w:t>
          </w:r>
          <w:r w:rsidR="004C700F" w:rsidRPr="004C700F">
            <w:rPr>
              <w:b/>
              <w:sz w:val="19"/>
              <w:szCs w:val="19"/>
            </w:rPr>
            <w:t>Environment, Parks and Water Security</w:t>
          </w:r>
        </w:p>
        <w:p w:rsidR="004C700F" w:rsidRPr="004C700F" w:rsidRDefault="007F0723" w:rsidP="00C0326E">
          <w:pPr>
            <w:spacing w:after="0"/>
            <w:rPr>
              <w:rStyle w:val="PageNumber"/>
            </w:rPr>
          </w:pPr>
          <w:r>
            <w:rPr>
              <w:sz w:val="19"/>
              <w:szCs w:val="19"/>
            </w:rPr>
            <w:t>2</w:t>
          </w:r>
          <w:r w:rsidRPr="007F0723">
            <w:rPr>
              <w:sz w:val="19"/>
              <w:szCs w:val="19"/>
              <w:vertAlign w:val="superscript"/>
            </w:rPr>
            <w:t>nd</w:t>
          </w:r>
          <w:r>
            <w:rPr>
              <w:sz w:val="19"/>
              <w:szCs w:val="19"/>
            </w:rPr>
            <w:t xml:space="preserve"> November</w:t>
          </w:r>
          <w:r w:rsidR="004C700F" w:rsidRPr="004C700F">
            <w:rPr>
              <w:sz w:val="19"/>
              <w:szCs w:val="19"/>
            </w:rPr>
            <w:t xml:space="preserve"> 2023</w:t>
          </w:r>
        </w:p>
        <w:p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497502">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497502">
            <w:rPr>
              <w:rStyle w:val="PageNumber"/>
              <w:noProof/>
            </w:rPr>
            <w:t>4</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rsidR="00C0326E" w:rsidRPr="001E14EB" w:rsidRDefault="00C0326E" w:rsidP="00C0326E">
          <w:pPr>
            <w:spacing w:after="0"/>
            <w:jc w:val="right"/>
          </w:pPr>
          <w:r>
            <w:rPr>
              <w:noProof/>
              <w:lang w:eastAsia="en-AU"/>
            </w:rPr>
            <w:drawing>
              <wp:inline distT="0" distB="0" distL="0" distR="0" wp14:anchorId="66058055" wp14:editId="7C1937C2">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00F" w:rsidRDefault="004C700F" w:rsidP="007332FF">
      <w:r>
        <w:separator/>
      </w:r>
    </w:p>
  </w:footnote>
  <w:footnote w:type="continuationSeparator" w:id="0">
    <w:p w:rsidR="004C700F" w:rsidRDefault="004C700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497502"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r w:rsidR="00F621D9">
          <w:t>Capital – Successful Round 7 Grants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3"/>
  </w:num>
  <w:num w:numId="2">
    <w:abstractNumId w:val="21"/>
  </w:num>
  <w:num w:numId="3">
    <w:abstractNumId w:val="71"/>
  </w:num>
  <w:num w:numId="4">
    <w:abstractNumId w:val="43"/>
  </w:num>
  <w:num w:numId="5">
    <w:abstractNumId w:val="27"/>
  </w:num>
  <w:num w:numId="6">
    <w:abstractNumId w:val="15"/>
  </w:num>
  <w:num w:numId="7">
    <w:abstractNumId w:val="48"/>
  </w:num>
  <w:num w:numId="8">
    <w:abstractNumId w:val="24"/>
  </w:num>
  <w:num w:numId="9">
    <w:abstractNumId w:val="55"/>
  </w:num>
  <w:num w:numId="10">
    <w:abstractNumId w:val="20"/>
  </w:num>
  <w:num w:numId="11">
    <w:abstractNumId w:val="61"/>
  </w:num>
  <w:num w:numId="12">
    <w:abstractNumId w:val="17"/>
  </w:num>
  <w:num w:numId="13">
    <w:abstractNumId w:val="1"/>
  </w:num>
  <w:num w:numId="14">
    <w:abstractNumId w:val="59"/>
  </w:num>
  <w:num w:numId="15">
    <w:abstractNumId w:val="26"/>
  </w:num>
  <w:num w:numId="16">
    <w:abstractNumId w:val="60"/>
  </w:num>
  <w:num w:numId="17">
    <w:abstractNumId w:val="69"/>
  </w:num>
  <w:num w:numId="18">
    <w:abstractNumId w:val="54"/>
  </w:num>
  <w:num w:numId="19">
    <w:abstractNumId w:val="46"/>
  </w:num>
  <w:num w:numId="20">
    <w:abstractNumId w:val="50"/>
  </w:num>
  <w:num w:numId="21">
    <w:abstractNumId w:val="38"/>
  </w:num>
  <w:num w:numId="22">
    <w:abstractNumId w:val="53"/>
  </w:num>
  <w:num w:numId="23">
    <w:abstractNumId w:val="45"/>
  </w:num>
  <w:num w:numId="24">
    <w:abstractNumId w:val="40"/>
  </w:num>
  <w:num w:numId="25">
    <w:abstractNumId w:val="36"/>
  </w:num>
  <w:num w:numId="26">
    <w:abstractNumId w:val="10"/>
  </w:num>
  <w:num w:numId="27">
    <w:abstractNumId w:val="70"/>
  </w:num>
  <w:num w:numId="28">
    <w:abstractNumId w:val="35"/>
  </w:num>
  <w:num w:numId="29">
    <w:abstractNumId w:val="28"/>
  </w:num>
  <w:num w:numId="30">
    <w:abstractNumId w:val="0"/>
  </w:num>
  <w:num w:numId="31">
    <w:abstractNumId w:val="39"/>
  </w:num>
  <w:num w:numId="32">
    <w:abstractNumId w:val="9"/>
  </w:num>
  <w:num w:numId="33">
    <w:abstractNumId w:val="62"/>
  </w:num>
  <w:num w:numId="34">
    <w:abstractNumId w:val="31"/>
  </w:num>
  <w:num w:numId="35">
    <w:abstractNumId w:val="47"/>
  </w:num>
  <w:num w:numId="36">
    <w:abstractNumId w:val="63"/>
  </w:num>
  <w:num w:numId="37">
    <w:abstractNumId w:val="65"/>
  </w:num>
  <w:num w:numId="38">
    <w:abstractNumId w:val="14"/>
  </w:num>
  <w:num w:numId="39">
    <w:abstractNumId w:val="25"/>
  </w:num>
  <w:num w:numId="40">
    <w:abstractNumId w:val="66"/>
  </w:num>
  <w:num w:numId="41">
    <w:abstractNumId w:val="2"/>
  </w:num>
  <w:num w:numId="42">
    <w:abstractNumId w:val="58"/>
  </w:num>
  <w:num w:numId="43">
    <w:abstractNumId w:val="11"/>
  </w:num>
  <w:num w:numId="44">
    <w:abstractNumId w:val="34"/>
  </w:num>
  <w:num w:numId="45">
    <w:abstractNumId w:val="4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0F"/>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C47CF"/>
    <w:rsid w:val="000D0173"/>
    <w:rsid w:val="000D1F29"/>
    <w:rsid w:val="000D633D"/>
    <w:rsid w:val="000E342B"/>
    <w:rsid w:val="000E3ED2"/>
    <w:rsid w:val="000E5DD2"/>
    <w:rsid w:val="000F2958"/>
    <w:rsid w:val="000F3850"/>
    <w:rsid w:val="000F5370"/>
    <w:rsid w:val="000F604F"/>
    <w:rsid w:val="00104E7F"/>
    <w:rsid w:val="001137EC"/>
    <w:rsid w:val="00114404"/>
    <w:rsid w:val="001152F5"/>
    <w:rsid w:val="00117743"/>
    <w:rsid w:val="00117F5B"/>
    <w:rsid w:val="00127715"/>
    <w:rsid w:val="00131A0D"/>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4075"/>
    <w:rsid w:val="00265C56"/>
    <w:rsid w:val="0026672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D3A57"/>
    <w:rsid w:val="002D7D05"/>
    <w:rsid w:val="002E20C8"/>
    <w:rsid w:val="002E4290"/>
    <w:rsid w:val="002E66A6"/>
    <w:rsid w:val="002E7DA3"/>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0FC4"/>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615"/>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97502"/>
    <w:rsid w:val="004A0EBA"/>
    <w:rsid w:val="004A2538"/>
    <w:rsid w:val="004A331E"/>
    <w:rsid w:val="004B0C15"/>
    <w:rsid w:val="004B220D"/>
    <w:rsid w:val="004B35EA"/>
    <w:rsid w:val="004B6946"/>
    <w:rsid w:val="004B69E4"/>
    <w:rsid w:val="004C3ACC"/>
    <w:rsid w:val="004C6C39"/>
    <w:rsid w:val="004C700F"/>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2EB"/>
    <w:rsid w:val="005249F5"/>
    <w:rsid w:val="005260F7"/>
    <w:rsid w:val="00543BD1"/>
    <w:rsid w:val="00556113"/>
    <w:rsid w:val="00564C12"/>
    <w:rsid w:val="005654B8"/>
    <w:rsid w:val="00570A12"/>
    <w:rsid w:val="005762CC"/>
    <w:rsid w:val="00582D3D"/>
    <w:rsid w:val="00590040"/>
    <w:rsid w:val="00592E78"/>
    <w:rsid w:val="00595386"/>
    <w:rsid w:val="00597234"/>
    <w:rsid w:val="005A4AC0"/>
    <w:rsid w:val="005A5FDF"/>
    <w:rsid w:val="005B0FB7"/>
    <w:rsid w:val="005B122A"/>
    <w:rsid w:val="005B1FCB"/>
    <w:rsid w:val="005B5AC2"/>
    <w:rsid w:val="005C2833"/>
    <w:rsid w:val="005D79C8"/>
    <w:rsid w:val="005E144D"/>
    <w:rsid w:val="005E1500"/>
    <w:rsid w:val="005E3A43"/>
    <w:rsid w:val="005E3FC4"/>
    <w:rsid w:val="005F0B17"/>
    <w:rsid w:val="005F77C7"/>
    <w:rsid w:val="00620675"/>
    <w:rsid w:val="00622910"/>
    <w:rsid w:val="006254B6"/>
    <w:rsid w:val="00625A8C"/>
    <w:rsid w:val="00627FC8"/>
    <w:rsid w:val="006433C3"/>
    <w:rsid w:val="00650F5B"/>
    <w:rsid w:val="006670D7"/>
    <w:rsid w:val="006719EA"/>
    <w:rsid w:val="00671F13"/>
    <w:rsid w:val="0067400A"/>
    <w:rsid w:val="006847AD"/>
    <w:rsid w:val="0069114B"/>
    <w:rsid w:val="006944C1"/>
    <w:rsid w:val="006A2F2D"/>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4375C"/>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020F"/>
    <w:rsid w:val="007F0723"/>
    <w:rsid w:val="007F1B6F"/>
    <w:rsid w:val="007F263F"/>
    <w:rsid w:val="007F7A8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C0D34"/>
    <w:rsid w:val="008C17FB"/>
    <w:rsid w:val="008C70BB"/>
    <w:rsid w:val="008D1B00"/>
    <w:rsid w:val="008D278B"/>
    <w:rsid w:val="008D57B8"/>
    <w:rsid w:val="008E03FC"/>
    <w:rsid w:val="008E510B"/>
    <w:rsid w:val="008F1349"/>
    <w:rsid w:val="008F30DE"/>
    <w:rsid w:val="008F422B"/>
    <w:rsid w:val="00901430"/>
    <w:rsid w:val="00902B13"/>
    <w:rsid w:val="00911941"/>
    <w:rsid w:val="0092024D"/>
    <w:rsid w:val="00925146"/>
    <w:rsid w:val="00925F0F"/>
    <w:rsid w:val="00932F6B"/>
    <w:rsid w:val="009468BC"/>
    <w:rsid w:val="00947FAE"/>
    <w:rsid w:val="00953762"/>
    <w:rsid w:val="009616DF"/>
    <w:rsid w:val="00963E4F"/>
    <w:rsid w:val="0096542F"/>
    <w:rsid w:val="00967FA7"/>
    <w:rsid w:val="00971645"/>
    <w:rsid w:val="00973A02"/>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6857"/>
    <w:rsid w:val="00A71475"/>
    <w:rsid w:val="00A73D95"/>
    <w:rsid w:val="00A76790"/>
    <w:rsid w:val="00A925EC"/>
    <w:rsid w:val="00A929AA"/>
    <w:rsid w:val="00A92B6B"/>
    <w:rsid w:val="00AA541E"/>
    <w:rsid w:val="00AB5413"/>
    <w:rsid w:val="00AD0DA4"/>
    <w:rsid w:val="00AD4169"/>
    <w:rsid w:val="00AE25C6"/>
    <w:rsid w:val="00AE306C"/>
    <w:rsid w:val="00AE7139"/>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6D5E"/>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2C5E"/>
    <w:rsid w:val="00C954F6"/>
    <w:rsid w:val="00CA1A45"/>
    <w:rsid w:val="00CA36A0"/>
    <w:rsid w:val="00CA6BC5"/>
    <w:rsid w:val="00CC571B"/>
    <w:rsid w:val="00CC61CD"/>
    <w:rsid w:val="00CC6C02"/>
    <w:rsid w:val="00CC737B"/>
    <w:rsid w:val="00CD5011"/>
    <w:rsid w:val="00CE640F"/>
    <w:rsid w:val="00CE76BC"/>
    <w:rsid w:val="00CF540E"/>
    <w:rsid w:val="00D02F07"/>
    <w:rsid w:val="00D15D88"/>
    <w:rsid w:val="00D27EBE"/>
    <w:rsid w:val="00D36A49"/>
    <w:rsid w:val="00D517C6"/>
    <w:rsid w:val="00D61FD1"/>
    <w:rsid w:val="00D71D84"/>
    <w:rsid w:val="00D72464"/>
    <w:rsid w:val="00D72A57"/>
    <w:rsid w:val="00D768EB"/>
    <w:rsid w:val="00D81E17"/>
    <w:rsid w:val="00D82D1E"/>
    <w:rsid w:val="00D832D9"/>
    <w:rsid w:val="00D86AC3"/>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4EF1"/>
    <w:rsid w:val="00DF5EA4"/>
    <w:rsid w:val="00E02681"/>
    <w:rsid w:val="00E02792"/>
    <w:rsid w:val="00E034D8"/>
    <w:rsid w:val="00E04CC0"/>
    <w:rsid w:val="00E11554"/>
    <w:rsid w:val="00E152A3"/>
    <w:rsid w:val="00E15816"/>
    <w:rsid w:val="00E160D5"/>
    <w:rsid w:val="00E239FF"/>
    <w:rsid w:val="00E27D7B"/>
    <w:rsid w:val="00E30556"/>
    <w:rsid w:val="00E30981"/>
    <w:rsid w:val="00E33136"/>
    <w:rsid w:val="00E34D7C"/>
    <w:rsid w:val="00E36941"/>
    <w:rsid w:val="00E3723D"/>
    <w:rsid w:val="00E43647"/>
    <w:rsid w:val="00E44B8A"/>
    <w:rsid w:val="00E44C89"/>
    <w:rsid w:val="00E457A6"/>
    <w:rsid w:val="00E52375"/>
    <w:rsid w:val="00E61BA2"/>
    <w:rsid w:val="00E63864"/>
    <w:rsid w:val="00E6403F"/>
    <w:rsid w:val="00E75451"/>
    <w:rsid w:val="00E770C4"/>
    <w:rsid w:val="00E84C5A"/>
    <w:rsid w:val="00E861DB"/>
    <w:rsid w:val="00E908F1"/>
    <w:rsid w:val="00E93406"/>
    <w:rsid w:val="00E9402C"/>
    <w:rsid w:val="00E956C5"/>
    <w:rsid w:val="00E95C39"/>
    <w:rsid w:val="00EA2C39"/>
    <w:rsid w:val="00EA4BCF"/>
    <w:rsid w:val="00EB0A3C"/>
    <w:rsid w:val="00EB0A96"/>
    <w:rsid w:val="00EB164C"/>
    <w:rsid w:val="00EB1D82"/>
    <w:rsid w:val="00EB77F9"/>
    <w:rsid w:val="00EC46CB"/>
    <w:rsid w:val="00EC5769"/>
    <w:rsid w:val="00EC7D00"/>
    <w:rsid w:val="00ED0304"/>
    <w:rsid w:val="00ED5B7B"/>
    <w:rsid w:val="00EE38FA"/>
    <w:rsid w:val="00EE3E2C"/>
    <w:rsid w:val="00EE413F"/>
    <w:rsid w:val="00EE5D23"/>
    <w:rsid w:val="00EE750D"/>
    <w:rsid w:val="00EF3CA4"/>
    <w:rsid w:val="00EF7362"/>
    <w:rsid w:val="00EF7859"/>
    <w:rsid w:val="00F014DA"/>
    <w:rsid w:val="00F02591"/>
    <w:rsid w:val="00F3327F"/>
    <w:rsid w:val="00F5696E"/>
    <w:rsid w:val="00F60EFF"/>
    <w:rsid w:val="00F621D9"/>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BC1D3E"/>
  <w15:docId w15:val="{A5DBE9B0-8C09-4F32-ABBD-37F8E3DF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0509">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29934924">
      <w:bodyDiv w:val="1"/>
      <w:marLeft w:val="0"/>
      <w:marRight w:val="0"/>
      <w:marTop w:val="0"/>
      <w:marBottom w:val="0"/>
      <w:divBdr>
        <w:top w:val="none" w:sz="0" w:space="0" w:color="auto"/>
        <w:left w:val="none" w:sz="0" w:space="0" w:color="auto"/>
        <w:bottom w:val="none" w:sz="0" w:space="0" w:color="auto"/>
        <w:right w:val="none" w:sz="0" w:space="0" w:color="auto"/>
      </w:divBdr>
    </w:div>
    <w:div w:id="547229005">
      <w:bodyDiv w:val="1"/>
      <w:marLeft w:val="0"/>
      <w:marRight w:val="0"/>
      <w:marTop w:val="0"/>
      <w:marBottom w:val="0"/>
      <w:divBdr>
        <w:top w:val="none" w:sz="0" w:space="0" w:color="auto"/>
        <w:left w:val="none" w:sz="0" w:space="0" w:color="auto"/>
        <w:bottom w:val="none" w:sz="0" w:space="0" w:color="auto"/>
        <w:right w:val="none" w:sz="0" w:space="0" w:color="auto"/>
      </w:divBdr>
    </w:div>
    <w:div w:id="675308809">
      <w:bodyDiv w:val="1"/>
      <w:marLeft w:val="0"/>
      <w:marRight w:val="0"/>
      <w:marTop w:val="0"/>
      <w:marBottom w:val="0"/>
      <w:divBdr>
        <w:top w:val="none" w:sz="0" w:space="0" w:color="auto"/>
        <w:left w:val="none" w:sz="0" w:space="0" w:color="auto"/>
        <w:bottom w:val="none" w:sz="0" w:space="0" w:color="auto"/>
        <w:right w:val="none" w:sz="0" w:space="0" w:color="auto"/>
      </w:divBdr>
    </w:div>
    <w:div w:id="745154301">
      <w:bodyDiv w:val="1"/>
      <w:marLeft w:val="0"/>
      <w:marRight w:val="0"/>
      <w:marTop w:val="0"/>
      <w:marBottom w:val="0"/>
      <w:divBdr>
        <w:top w:val="none" w:sz="0" w:space="0" w:color="auto"/>
        <w:left w:val="none" w:sz="0" w:space="0" w:color="auto"/>
        <w:bottom w:val="none" w:sz="0" w:space="0" w:color="auto"/>
        <w:right w:val="none" w:sz="0" w:space="0" w:color="auto"/>
      </w:divBdr>
    </w:div>
    <w:div w:id="812716540">
      <w:bodyDiv w:val="1"/>
      <w:marLeft w:val="0"/>
      <w:marRight w:val="0"/>
      <w:marTop w:val="0"/>
      <w:marBottom w:val="0"/>
      <w:divBdr>
        <w:top w:val="none" w:sz="0" w:space="0" w:color="auto"/>
        <w:left w:val="none" w:sz="0" w:space="0" w:color="auto"/>
        <w:bottom w:val="none" w:sz="0" w:space="0" w:color="auto"/>
        <w:right w:val="none" w:sz="0" w:space="0" w:color="auto"/>
      </w:divBdr>
    </w:div>
    <w:div w:id="1023092426">
      <w:bodyDiv w:val="1"/>
      <w:marLeft w:val="0"/>
      <w:marRight w:val="0"/>
      <w:marTop w:val="0"/>
      <w:marBottom w:val="0"/>
      <w:divBdr>
        <w:top w:val="none" w:sz="0" w:space="0" w:color="auto"/>
        <w:left w:val="none" w:sz="0" w:space="0" w:color="auto"/>
        <w:bottom w:val="none" w:sz="0" w:space="0" w:color="auto"/>
        <w:right w:val="none" w:sz="0" w:space="0" w:color="auto"/>
      </w:divBdr>
    </w:div>
    <w:div w:id="1107844722">
      <w:bodyDiv w:val="1"/>
      <w:marLeft w:val="0"/>
      <w:marRight w:val="0"/>
      <w:marTop w:val="0"/>
      <w:marBottom w:val="0"/>
      <w:divBdr>
        <w:top w:val="none" w:sz="0" w:space="0" w:color="auto"/>
        <w:left w:val="none" w:sz="0" w:space="0" w:color="auto"/>
        <w:bottom w:val="none" w:sz="0" w:space="0" w:color="auto"/>
        <w:right w:val="none" w:sz="0" w:space="0" w:color="auto"/>
      </w:divBdr>
    </w:div>
    <w:div w:id="115575651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219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lf\Downloads\ntg-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CD5782C31349A588337FA199B7C52B"/>
        <w:category>
          <w:name w:val="General"/>
          <w:gallery w:val="placeholder"/>
        </w:category>
        <w:types>
          <w:type w:val="bbPlcHdr"/>
        </w:types>
        <w:behaviors>
          <w:behavior w:val="content"/>
        </w:behaviors>
        <w:guid w:val="{0D5577F6-0466-4DDF-9AF2-A83EBB9C09C0}"/>
      </w:docPartPr>
      <w:docPartBody>
        <w:p w:rsidR="005B67AB" w:rsidRDefault="005B67AB">
          <w:pPr>
            <w:pStyle w:val="BBCD5782C31349A588337FA199B7C52B"/>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7AB"/>
    <w:rsid w:val="005B6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BCD5782C31349A588337FA199B7C52B">
    <w:name w:val="BBCD5782C31349A588337FA199B7C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EEB43D-D3C7-41F8-8DCD-605BE5959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ntg-fact-sheet.dotx</Template>
  <TotalTime>84</TotalTime>
  <Pages>4</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Capital – Successful Round 7 Grants</vt:lpstr>
    </vt:vector>
  </TitlesOfParts>
  <Company>&lt;NAME&gt;</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 Successful Round 7 Grants</dc:title>
  <dc:creator>Northern Territory Government</dc:creator>
  <cp:lastModifiedBy>Anna Belford</cp:lastModifiedBy>
  <cp:revision>10</cp:revision>
  <cp:lastPrinted>2019-08-28T22:41:00Z</cp:lastPrinted>
  <dcterms:created xsi:type="dcterms:W3CDTF">2023-10-29T23:24:00Z</dcterms:created>
  <dcterms:modified xsi:type="dcterms:W3CDTF">2023-10-30T01:13:00Z</dcterms:modified>
</cp:coreProperties>
</file>