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sz w:val="56"/>
          <w:szCs w:val="56"/>
        </w:rPr>
        <w:alias w:val="Title"/>
        <w:tag w:val="Title"/>
        <w:id w:val="-509987125"/>
        <w:lock w:val="sdtLocked"/>
        <w:placeholder>
          <w:docPart w:val="6998175E342F4A3CB6B0466C3D66E9D9"/>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3D7A7C27" w14:textId="0D12D5F1" w:rsidR="00886C9D" w:rsidRPr="007616AA" w:rsidRDefault="00C069D3" w:rsidP="00A8168D">
          <w:pPr>
            <w:pStyle w:val="Title"/>
            <w:rPr>
              <w:sz w:val="60"/>
              <w:szCs w:val="60"/>
            </w:rPr>
          </w:pPr>
          <w:r>
            <w:rPr>
              <w:caps w:val="0"/>
              <w:sz w:val="56"/>
              <w:szCs w:val="56"/>
            </w:rPr>
            <w:t>Aboriginal Ranger G</w:t>
          </w:r>
          <w:r w:rsidR="00B73D77" w:rsidRPr="000F565D">
            <w:rPr>
              <w:caps w:val="0"/>
              <w:sz w:val="56"/>
              <w:szCs w:val="56"/>
            </w:rPr>
            <w:t>rant</w:t>
          </w:r>
          <w:r w:rsidR="007C3C60" w:rsidRPr="000F565D">
            <w:rPr>
              <w:caps w:val="0"/>
              <w:sz w:val="56"/>
              <w:szCs w:val="56"/>
            </w:rPr>
            <w:t xml:space="preserve">s </w:t>
          </w:r>
          <w:r>
            <w:rPr>
              <w:caps w:val="0"/>
              <w:sz w:val="56"/>
              <w:szCs w:val="56"/>
            </w:rPr>
            <w:t>P</w:t>
          </w:r>
          <w:r w:rsidR="00CF667B">
            <w:rPr>
              <w:caps w:val="0"/>
              <w:sz w:val="56"/>
              <w:szCs w:val="56"/>
            </w:rPr>
            <w:t>rogram G</w:t>
          </w:r>
          <w:r w:rsidR="007C3C60" w:rsidRPr="000F565D">
            <w:rPr>
              <w:caps w:val="0"/>
              <w:sz w:val="56"/>
              <w:szCs w:val="56"/>
            </w:rPr>
            <w:t>uidelines</w:t>
          </w:r>
          <w:r w:rsidR="00CF667B">
            <w:rPr>
              <w:caps w:val="0"/>
              <w:sz w:val="56"/>
              <w:szCs w:val="56"/>
            </w:rPr>
            <w:t>:</w:t>
          </w:r>
          <w:r w:rsidR="000F565D" w:rsidRPr="000F565D">
            <w:rPr>
              <w:caps w:val="0"/>
              <w:sz w:val="56"/>
              <w:szCs w:val="56"/>
            </w:rPr>
            <w:t xml:space="preserve"> R</w:t>
          </w:r>
          <w:r w:rsidR="007C3C60" w:rsidRPr="000F565D">
            <w:rPr>
              <w:caps w:val="0"/>
              <w:sz w:val="56"/>
              <w:szCs w:val="56"/>
            </w:rPr>
            <w:t xml:space="preserve">ound </w:t>
          </w:r>
          <w:r w:rsidR="00CF667B">
            <w:rPr>
              <w:caps w:val="0"/>
              <w:sz w:val="56"/>
              <w:szCs w:val="56"/>
            </w:rPr>
            <w:t>E</w:t>
          </w:r>
          <w:r w:rsidR="007C3C60" w:rsidRPr="000F565D">
            <w:rPr>
              <w:caps w:val="0"/>
              <w:sz w:val="56"/>
              <w:szCs w:val="56"/>
            </w:rPr>
            <w:t>ight</w:t>
          </w:r>
          <w:r w:rsidR="00B73D77" w:rsidRPr="000F565D">
            <w:rPr>
              <w:caps w:val="0"/>
              <w:sz w:val="56"/>
              <w:szCs w:val="56"/>
            </w:rPr>
            <w:t xml:space="preserve"> </w:t>
          </w:r>
          <w:r w:rsidR="007C3C60" w:rsidRPr="000F565D">
            <w:rPr>
              <w:sz w:val="56"/>
              <w:szCs w:val="56"/>
            </w:rPr>
            <w:t>– 2024-25</w:t>
          </w:r>
        </w:p>
      </w:sdtContent>
    </w:sdt>
    <w:p w14:paraId="75080A79" w14:textId="77777777" w:rsidR="000F565D" w:rsidRDefault="000F565D" w:rsidP="00E757FF">
      <w:pPr>
        <w:pStyle w:val="Subtitle0"/>
      </w:pPr>
    </w:p>
    <w:p w14:paraId="6A6FCDB9" w14:textId="4E1ACBC4" w:rsidR="00746948" w:rsidRDefault="00312DE6" w:rsidP="00E757FF">
      <w:pPr>
        <w:pStyle w:val="Subtitle0"/>
      </w:pPr>
      <w:r>
        <w:br/>
      </w:r>
      <w:r w:rsidR="00154073">
        <w:softHyphen/>
        <w:t xml:space="preserve">- </w:t>
      </w:r>
      <w:r w:rsidR="00746948">
        <w:t>Land and Sea Management Fund</w:t>
      </w:r>
      <w:r>
        <w:br/>
      </w:r>
      <w:r w:rsidR="00154073">
        <w:t xml:space="preserve">- </w:t>
      </w:r>
      <w:proofErr w:type="spellStart"/>
      <w:r w:rsidR="00746948">
        <w:t>Ichthys</w:t>
      </w:r>
      <w:proofErr w:type="spellEnd"/>
      <w:r w:rsidR="00746948">
        <w:t xml:space="preserve"> LNG Conservation Management Offset</w:t>
      </w:r>
      <w:r>
        <w:br/>
      </w:r>
    </w:p>
    <w:p w14:paraId="41597638" w14:textId="77777777" w:rsidR="000F565D" w:rsidRDefault="000F565D" w:rsidP="00E757FF">
      <w:pPr>
        <w:pStyle w:val="Subtitle0"/>
      </w:pPr>
    </w:p>
    <w:p w14:paraId="5E341BA1" w14:textId="1E028B02" w:rsidR="007761D8" w:rsidRDefault="007761D8" w:rsidP="00885590"/>
    <w:p w14:paraId="1014DF22" w14:textId="29D32F3C" w:rsidR="00E757FF" w:rsidRPr="00DD64C2" w:rsidRDefault="000F565D" w:rsidP="00885590">
      <w:pPr>
        <w:sectPr w:rsidR="00E757FF" w:rsidRPr="00DD64C2" w:rsidSect="00702D61">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pPr>
      <w:r w:rsidRPr="000F565D">
        <w:rPr>
          <w:noProof/>
          <w:lang w:eastAsia="en-AU"/>
        </w:rPr>
        <w:drawing>
          <wp:inline distT="0" distB="0" distL="0" distR="0" wp14:anchorId="064D0C80" wp14:editId="6013B5AB">
            <wp:extent cx="6469380" cy="4312920"/>
            <wp:effectExtent l="0" t="0" r="7620" b="0"/>
            <wp:docPr id="3" name="Picture 3" descr="W:\ARGP\2024_Round 8\Ministerials, CEO memos, Comms etc\Leadership and Team Building at the Central Land Council Ranger Camp - Kitana Shaw (Aputula Rangers) and Helma Bernard (Murnkurrumurnkurru Rangers at Daguragu)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GP\2024_Round 8\Ministerials, CEO memos, Comms etc\Leadership and Team Building at the Central Land Council Ranger Camp - Kitana Shaw (Aputula Rangers) and Helma Bernard (Murnkurrumurnkurru Rangers at Daguragu) .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0634" cy="4313756"/>
                    </a:xfrm>
                    <a:prstGeom prst="rect">
                      <a:avLst/>
                    </a:prstGeom>
                    <a:noFill/>
                    <a:ln>
                      <a:noFill/>
                    </a:ln>
                  </pic:spPr>
                </pic:pic>
              </a:graphicData>
            </a:graphic>
          </wp:inline>
        </w:drawing>
      </w:r>
    </w:p>
    <w:tbl>
      <w:tblPr>
        <w:tblStyle w:val="NTGtable1"/>
        <w:tblW w:w="10348" w:type="dxa"/>
        <w:tblLook w:val="0480" w:firstRow="0" w:lastRow="0" w:firstColumn="1" w:lastColumn="0" w:noHBand="0" w:noVBand="1"/>
        <w:tblCaption w:val="Information"/>
      </w:tblPr>
      <w:tblGrid>
        <w:gridCol w:w="2410"/>
        <w:gridCol w:w="7938"/>
      </w:tblGrid>
      <w:tr w:rsidR="003223FE" w14:paraId="03D9F540" w14:textId="77777777" w:rsidTr="00087056">
        <w:trPr>
          <w:cnfStyle w:val="000000010000" w:firstRow="0" w:lastRow="0" w:firstColumn="0" w:lastColumn="0" w:oddVBand="0" w:evenVBand="0" w:oddHBand="0" w:evenHBand="1" w:firstRowFirstColumn="0" w:firstRowLastColumn="0" w:lastRowFirstColumn="0" w:lastRowLastColumn="0"/>
          <w:trHeight w:val="431"/>
          <w:tblHeader/>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0BC0E78F" w14:textId="77777777" w:rsidR="003223FE" w:rsidRPr="000D6FA4" w:rsidRDefault="003223FE" w:rsidP="00200069">
            <w:pPr>
              <w:rPr>
                <w:b/>
              </w:rPr>
            </w:pPr>
            <w:r w:rsidRPr="000D6FA4">
              <w:rPr>
                <w:b/>
              </w:rPr>
              <w:lastRenderedPageBreak/>
              <w:t>Document title</w:t>
            </w:r>
          </w:p>
        </w:tc>
        <w:tc>
          <w:tcPr>
            <w:tcW w:w="7938" w:type="dxa"/>
          </w:tcPr>
          <w:p w14:paraId="02800204" w14:textId="4905400B" w:rsidR="003223FE" w:rsidRPr="00200069" w:rsidRDefault="00E32BAA" w:rsidP="00200069">
            <w:pPr>
              <w:cnfStyle w:val="000000010000" w:firstRow="0" w:lastRow="0" w:firstColumn="0" w:lastColumn="0" w:oddVBand="0" w:evenVBand="0" w:oddHBand="0" w:evenHBand="1" w:firstRowFirstColumn="0" w:firstRowLastColumn="0" w:lastRowFirstColumn="0" w:lastRowLastColumn="0"/>
            </w:pPr>
            <w:sdt>
              <w:sdtPr>
                <w:alias w:val="Title"/>
                <w:tag w:val="Title"/>
                <w:id w:val="1887138691"/>
                <w:placeholder>
                  <w:docPart w:val="26DA2E17E28549F2B780FA53DE0BA177"/>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F667B">
                  <w:t>Aboriginal Ranger Grants Program Guidelines: Round Eight – 2024-25</w:t>
                </w:r>
              </w:sdtContent>
            </w:sdt>
          </w:p>
        </w:tc>
      </w:tr>
      <w:tr w:rsidR="003223FE" w14:paraId="161B7AAF" w14:textId="77777777" w:rsidTr="000D6FA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BA248A8" w14:textId="77777777" w:rsidR="003223FE" w:rsidRPr="000D6FA4" w:rsidRDefault="003223FE" w:rsidP="00200069">
            <w:pPr>
              <w:rPr>
                <w:b/>
              </w:rPr>
            </w:pPr>
            <w:r w:rsidRPr="000D6FA4">
              <w:rPr>
                <w:b/>
              </w:rPr>
              <w:t>Contact details</w:t>
            </w:r>
          </w:p>
        </w:tc>
        <w:tc>
          <w:tcPr>
            <w:tcW w:w="7938" w:type="dxa"/>
          </w:tcPr>
          <w:p w14:paraId="7BCA2C89" w14:textId="77777777" w:rsidR="003223FE" w:rsidRPr="00200069" w:rsidRDefault="00746948" w:rsidP="00200069">
            <w:pPr>
              <w:cnfStyle w:val="000000100000" w:firstRow="0" w:lastRow="0" w:firstColumn="0" w:lastColumn="0" w:oddVBand="0" w:evenVBand="0" w:oddHBand="1" w:evenHBand="0" w:firstRowFirstColumn="0" w:firstRowLastColumn="0" w:lastRowFirstColumn="0" w:lastRowLastColumn="0"/>
            </w:pPr>
            <w:r>
              <w:t>Department of Environment, Parks and Water Security</w:t>
            </w:r>
          </w:p>
        </w:tc>
      </w:tr>
      <w:tr w:rsidR="003223FE" w14:paraId="0B5BE837" w14:textId="77777777" w:rsidTr="000D6FA4">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373E493E" w14:textId="77777777" w:rsidR="003223FE" w:rsidRPr="000D6FA4" w:rsidRDefault="003223FE" w:rsidP="00200069">
            <w:pPr>
              <w:rPr>
                <w:b/>
              </w:rPr>
            </w:pPr>
            <w:r w:rsidRPr="000D6FA4">
              <w:rPr>
                <w:b/>
              </w:rPr>
              <w:t>Approved by</w:t>
            </w:r>
          </w:p>
        </w:tc>
        <w:tc>
          <w:tcPr>
            <w:tcW w:w="7938" w:type="dxa"/>
          </w:tcPr>
          <w:p w14:paraId="6B8C95CE" w14:textId="043BFEE9" w:rsidR="003223FE" w:rsidRPr="00200069" w:rsidRDefault="00EC1BB5" w:rsidP="00CF20F2">
            <w:pPr>
              <w:cnfStyle w:val="000000010000" w:firstRow="0" w:lastRow="0" w:firstColumn="0" w:lastColumn="0" w:oddVBand="0" w:evenVBand="0" w:oddHBand="0" w:evenHBand="1" w:firstRowFirstColumn="0" w:firstRowLastColumn="0" w:lastRowFirstColumn="0" w:lastRowLastColumn="0"/>
            </w:pPr>
            <w:r>
              <w:t xml:space="preserve">Alaric Fisher, </w:t>
            </w:r>
            <w:r w:rsidR="00CF20F2">
              <w:t xml:space="preserve">Executive </w:t>
            </w:r>
            <w:r w:rsidR="00746948">
              <w:t xml:space="preserve">Director, </w:t>
            </w:r>
            <w:r w:rsidR="00CF20F2">
              <w:t>Flora and Fauna</w:t>
            </w:r>
          </w:p>
        </w:tc>
      </w:tr>
      <w:tr w:rsidR="003223FE" w14:paraId="44B9D535" w14:textId="77777777" w:rsidTr="000D6FA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FE83A81" w14:textId="77777777" w:rsidR="003223FE" w:rsidRPr="000D6FA4" w:rsidRDefault="003223FE" w:rsidP="00200069">
            <w:pPr>
              <w:rPr>
                <w:b/>
              </w:rPr>
            </w:pPr>
            <w:r w:rsidRPr="000D6FA4">
              <w:rPr>
                <w:b/>
              </w:rPr>
              <w:t>Date approved</w:t>
            </w:r>
          </w:p>
        </w:tc>
        <w:tc>
          <w:tcPr>
            <w:tcW w:w="7938" w:type="dxa"/>
          </w:tcPr>
          <w:p w14:paraId="6B194D5D" w14:textId="5F4DF3D3" w:rsidR="003223FE" w:rsidRPr="00200069" w:rsidRDefault="00C069D3" w:rsidP="00E6412F">
            <w:pPr>
              <w:cnfStyle w:val="000000100000" w:firstRow="0" w:lastRow="0" w:firstColumn="0" w:lastColumn="0" w:oddVBand="0" w:evenVBand="0" w:oddHBand="1" w:evenHBand="0" w:firstRowFirstColumn="0" w:firstRowLastColumn="0" w:lastRowFirstColumn="0" w:lastRowLastColumn="0"/>
            </w:pPr>
            <w:r w:rsidRPr="00C069D3">
              <w:t>02</w:t>
            </w:r>
            <w:r w:rsidR="007C3C60" w:rsidRPr="00C069D3">
              <w:t xml:space="preserve"> </w:t>
            </w:r>
            <w:r w:rsidR="00E6412F" w:rsidRPr="00C069D3">
              <w:t>April</w:t>
            </w:r>
            <w:r w:rsidR="007C3C60" w:rsidRPr="00C069D3">
              <w:t xml:space="preserve"> 2024</w:t>
            </w:r>
          </w:p>
        </w:tc>
      </w:tr>
      <w:tr w:rsidR="003223FE" w14:paraId="57EF24E7" w14:textId="77777777" w:rsidTr="000D6FA4">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83525CD" w14:textId="77777777" w:rsidR="003223FE" w:rsidRPr="000D6FA4" w:rsidRDefault="003223FE" w:rsidP="00200069">
            <w:pPr>
              <w:rPr>
                <w:b/>
              </w:rPr>
            </w:pPr>
            <w:r w:rsidRPr="000D6FA4">
              <w:rPr>
                <w:b/>
              </w:rPr>
              <w:t>Document review</w:t>
            </w:r>
          </w:p>
        </w:tc>
        <w:tc>
          <w:tcPr>
            <w:tcW w:w="7938" w:type="dxa"/>
          </w:tcPr>
          <w:p w14:paraId="19F7F142" w14:textId="77777777" w:rsidR="003223FE" w:rsidRPr="00200069" w:rsidRDefault="00746948" w:rsidP="00200069">
            <w:pPr>
              <w:cnfStyle w:val="000000010000" w:firstRow="0" w:lastRow="0" w:firstColumn="0" w:lastColumn="0" w:oddVBand="0" w:evenVBand="0" w:oddHBand="0" w:evenHBand="1" w:firstRowFirstColumn="0" w:firstRowLastColumn="0" w:lastRowFirstColumn="0" w:lastRowLastColumn="0"/>
            </w:pPr>
            <w:r>
              <w:t>Annually</w:t>
            </w:r>
          </w:p>
        </w:tc>
      </w:tr>
      <w:tr w:rsidR="001E1982" w14:paraId="71B97314" w14:textId="77777777" w:rsidTr="000D6FA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0C67870A" w14:textId="77777777" w:rsidR="001E1982" w:rsidRPr="000D6FA4" w:rsidRDefault="001E1982" w:rsidP="00200069">
            <w:pPr>
              <w:rPr>
                <w:b/>
              </w:rPr>
            </w:pPr>
            <w:r w:rsidRPr="000D6FA4">
              <w:rPr>
                <w:b/>
              </w:rPr>
              <w:t>TRM number</w:t>
            </w:r>
          </w:p>
        </w:tc>
        <w:tc>
          <w:tcPr>
            <w:tcW w:w="7938" w:type="dxa"/>
          </w:tcPr>
          <w:p w14:paraId="7AB44B4B" w14:textId="352435F9" w:rsidR="001E1982" w:rsidRPr="00200069" w:rsidRDefault="00E50FAC" w:rsidP="00200069">
            <w:pPr>
              <w:cnfStyle w:val="000000100000" w:firstRow="0" w:lastRow="0" w:firstColumn="0" w:lastColumn="0" w:oddVBand="0" w:evenVBand="0" w:oddHBand="1" w:evenHBand="0" w:firstRowFirstColumn="0" w:firstRowLastColumn="0" w:lastRowFirstColumn="0" w:lastRowLastColumn="0"/>
            </w:pPr>
            <w:r w:rsidRPr="00E50FAC">
              <w:t>BD2024/0014-0003~0003</w:t>
            </w:r>
          </w:p>
        </w:tc>
      </w:tr>
    </w:tbl>
    <w:p w14:paraId="7280C9C3" w14:textId="77777777" w:rsidR="003223FE" w:rsidRDefault="003223FE" w:rsidP="00702D61"/>
    <w:tbl>
      <w:tblPr>
        <w:tblStyle w:val="NTGtable1"/>
        <w:tblW w:w="10341" w:type="dxa"/>
        <w:tblLayout w:type="fixed"/>
        <w:tblLook w:val="0120" w:firstRow="1" w:lastRow="0" w:firstColumn="0" w:lastColumn="1" w:noHBand="0" w:noVBand="0"/>
        <w:tblCaption w:val="Version"/>
      </w:tblPr>
      <w:tblGrid>
        <w:gridCol w:w="1128"/>
        <w:gridCol w:w="2268"/>
        <w:gridCol w:w="2551"/>
        <w:gridCol w:w="4394"/>
      </w:tblGrid>
      <w:tr w:rsidR="003223FE" w:rsidRPr="00E87DE1" w14:paraId="4964798E" w14:textId="77777777" w:rsidTr="00384AD4">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51C935A6" w14:textId="77777777" w:rsidR="003223FE" w:rsidRPr="00200069" w:rsidRDefault="003223FE" w:rsidP="00200069">
            <w:r w:rsidRPr="00200069">
              <w:t>Version</w:t>
            </w:r>
          </w:p>
        </w:tc>
        <w:tc>
          <w:tcPr>
            <w:cnfStyle w:val="000001000000" w:firstRow="0" w:lastRow="0" w:firstColumn="0" w:lastColumn="0" w:oddVBand="0" w:evenVBand="1" w:oddHBand="0" w:evenHBand="0" w:firstRowFirstColumn="0" w:firstRowLastColumn="0" w:lastRowFirstColumn="0" w:lastRowLastColumn="0"/>
            <w:tcW w:w="2268" w:type="dxa"/>
          </w:tcPr>
          <w:p w14:paraId="2F1C0C3B" w14:textId="77777777" w:rsidR="003223FE" w:rsidRPr="00200069" w:rsidRDefault="003223FE" w:rsidP="00200069">
            <w:r w:rsidRPr="00200069">
              <w:t>Date</w:t>
            </w:r>
          </w:p>
        </w:tc>
        <w:tc>
          <w:tcPr>
            <w:cnfStyle w:val="000010000000" w:firstRow="0" w:lastRow="0" w:firstColumn="0" w:lastColumn="0" w:oddVBand="1" w:evenVBand="0" w:oddHBand="0" w:evenHBand="0" w:firstRowFirstColumn="0" w:firstRowLastColumn="0" w:lastRowFirstColumn="0" w:lastRowLastColumn="0"/>
            <w:tcW w:w="2551" w:type="dxa"/>
          </w:tcPr>
          <w:p w14:paraId="620DEEA0" w14:textId="77777777" w:rsidR="003223FE" w:rsidRPr="00200069" w:rsidRDefault="003223FE" w:rsidP="00200069">
            <w:r w:rsidRPr="00200069">
              <w:t>Author</w:t>
            </w:r>
          </w:p>
        </w:tc>
        <w:tc>
          <w:tcPr>
            <w:cnfStyle w:val="000100001000" w:firstRow="0" w:lastRow="0" w:firstColumn="0" w:lastColumn="1" w:oddVBand="0" w:evenVBand="0" w:oddHBand="0" w:evenHBand="0" w:firstRowFirstColumn="0" w:firstRowLastColumn="1" w:lastRowFirstColumn="0" w:lastRowLastColumn="0"/>
            <w:tcW w:w="4394" w:type="dxa"/>
          </w:tcPr>
          <w:p w14:paraId="4B885CFF" w14:textId="77777777" w:rsidR="003223FE" w:rsidRPr="00200069" w:rsidRDefault="003223FE" w:rsidP="00200069">
            <w:r w:rsidRPr="00200069">
              <w:t>Changes made</w:t>
            </w:r>
          </w:p>
        </w:tc>
      </w:tr>
      <w:tr w:rsidR="003223FE" w:rsidRPr="00E87DE1" w14:paraId="2824989A" w14:textId="77777777"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2E980B0A" w14:textId="77777777" w:rsidR="003223FE" w:rsidRPr="00200069" w:rsidRDefault="00746948" w:rsidP="00200069">
            <w:r>
              <w:t>1.0</w:t>
            </w:r>
          </w:p>
        </w:tc>
        <w:tc>
          <w:tcPr>
            <w:cnfStyle w:val="000001000000" w:firstRow="0" w:lastRow="0" w:firstColumn="0" w:lastColumn="0" w:oddVBand="0" w:evenVBand="1" w:oddHBand="0" w:evenHBand="0" w:firstRowFirstColumn="0" w:firstRowLastColumn="0" w:lastRowFirstColumn="0" w:lastRowLastColumn="0"/>
            <w:tcW w:w="2268" w:type="dxa"/>
          </w:tcPr>
          <w:p w14:paraId="19EC38EE" w14:textId="12800D16" w:rsidR="003223FE" w:rsidRPr="00200069" w:rsidRDefault="00A051AB" w:rsidP="00200069">
            <w:r>
              <w:t>3</w:t>
            </w:r>
            <w:r w:rsidRPr="00A051AB">
              <w:rPr>
                <w:vertAlign w:val="superscript"/>
              </w:rPr>
              <w:t>rd</w:t>
            </w:r>
            <w:r>
              <w:t xml:space="preserve"> July</w:t>
            </w:r>
            <w:r w:rsidR="00746948">
              <w:t xml:space="preserve"> 2023</w:t>
            </w:r>
          </w:p>
        </w:tc>
        <w:tc>
          <w:tcPr>
            <w:cnfStyle w:val="000010000000" w:firstRow="0" w:lastRow="0" w:firstColumn="0" w:lastColumn="0" w:oddVBand="1" w:evenVBand="0" w:oddHBand="0" w:evenHBand="0" w:firstRowFirstColumn="0" w:firstRowLastColumn="0" w:lastRowFirstColumn="0" w:lastRowLastColumn="0"/>
            <w:tcW w:w="2551" w:type="dxa"/>
          </w:tcPr>
          <w:p w14:paraId="1650C214" w14:textId="77777777" w:rsidR="003223FE" w:rsidRPr="00200069" w:rsidRDefault="00746948" w:rsidP="00200069">
            <w:r>
              <w:t>Anna Belford</w:t>
            </w:r>
          </w:p>
        </w:tc>
        <w:tc>
          <w:tcPr>
            <w:cnfStyle w:val="000100000000" w:firstRow="0" w:lastRow="0" w:firstColumn="0" w:lastColumn="1" w:oddVBand="0" w:evenVBand="0" w:oddHBand="0" w:evenHBand="0" w:firstRowFirstColumn="0" w:firstRowLastColumn="0" w:lastRowFirstColumn="0" w:lastRowLastColumn="0"/>
            <w:tcW w:w="4394" w:type="dxa"/>
          </w:tcPr>
          <w:p w14:paraId="333234E9" w14:textId="77777777" w:rsidR="003223FE" w:rsidRPr="00200069" w:rsidRDefault="005B6BE8" w:rsidP="00200069">
            <w:r>
              <w:t>First version</w:t>
            </w:r>
            <w:r w:rsidR="00217F01">
              <w:t xml:space="preserve"> – Round Seven</w:t>
            </w:r>
          </w:p>
        </w:tc>
      </w:tr>
      <w:tr w:rsidR="007C3C60" w:rsidRPr="00E87DE1" w14:paraId="0F0F2457" w14:textId="77777777" w:rsidTr="00384AD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183E86EB" w14:textId="625F3BBE" w:rsidR="007C3C60" w:rsidRDefault="007C3C60" w:rsidP="00200069">
            <w:r>
              <w:t>1.1</w:t>
            </w:r>
          </w:p>
        </w:tc>
        <w:tc>
          <w:tcPr>
            <w:cnfStyle w:val="000001000000" w:firstRow="0" w:lastRow="0" w:firstColumn="0" w:lastColumn="0" w:oddVBand="0" w:evenVBand="1" w:oddHBand="0" w:evenHBand="0" w:firstRowFirstColumn="0" w:firstRowLastColumn="0" w:lastRowFirstColumn="0" w:lastRowLastColumn="0"/>
            <w:tcW w:w="2268" w:type="dxa"/>
          </w:tcPr>
          <w:p w14:paraId="31CAA656" w14:textId="13707FAA" w:rsidR="007C3C60" w:rsidRDefault="001B4294" w:rsidP="00E6412F">
            <w:r w:rsidRPr="001B4294">
              <w:t>2</w:t>
            </w:r>
            <w:r w:rsidRPr="001B4294">
              <w:rPr>
                <w:vertAlign w:val="superscript"/>
              </w:rPr>
              <w:t>nd</w:t>
            </w:r>
            <w:r w:rsidRPr="001B4294">
              <w:t xml:space="preserve"> </w:t>
            </w:r>
            <w:r w:rsidR="00E6412F" w:rsidRPr="001B4294">
              <w:t>April</w:t>
            </w:r>
            <w:r w:rsidR="007C3C60" w:rsidRPr="001B4294">
              <w:t xml:space="preserve"> </w:t>
            </w:r>
            <w:r w:rsidR="007C3C60">
              <w:t>2024</w:t>
            </w:r>
          </w:p>
        </w:tc>
        <w:tc>
          <w:tcPr>
            <w:cnfStyle w:val="000010000000" w:firstRow="0" w:lastRow="0" w:firstColumn="0" w:lastColumn="0" w:oddVBand="1" w:evenVBand="0" w:oddHBand="0" w:evenHBand="0" w:firstRowFirstColumn="0" w:firstRowLastColumn="0" w:lastRowFirstColumn="0" w:lastRowLastColumn="0"/>
            <w:tcW w:w="2551" w:type="dxa"/>
          </w:tcPr>
          <w:p w14:paraId="465BF73A" w14:textId="2BF145D5" w:rsidR="007C3C60" w:rsidRDefault="007C3C60" w:rsidP="00200069">
            <w:r>
              <w:t>Anna Belford</w:t>
            </w:r>
          </w:p>
        </w:tc>
        <w:tc>
          <w:tcPr>
            <w:cnfStyle w:val="000100000000" w:firstRow="0" w:lastRow="0" w:firstColumn="0" w:lastColumn="1" w:oddVBand="0" w:evenVBand="0" w:oddHBand="0" w:evenHBand="0" w:firstRowFirstColumn="0" w:firstRowLastColumn="0" w:lastRowFirstColumn="0" w:lastRowLastColumn="0"/>
            <w:tcW w:w="4394" w:type="dxa"/>
          </w:tcPr>
          <w:p w14:paraId="51283892" w14:textId="1C5C602C" w:rsidR="007C3C60" w:rsidRDefault="00C676D9" w:rsidP="00200069">
            <w:r>
              <w:t>Updated</w:t>
            </w:r>
            <w:r w:rsidR="007C3C60">
              <w:t xml:space="preserve"> for Round Eight</w:t>
            </w:r>
          </w:p>
        </w:tc>
      </w:tr>
    </w:tbl>
    <w:p w14:paraId="1EFF0A23" w14:textId="77777777" w:rsidR="003223FE" w:rsidRDefault="003223FE" w:rsidP="00702D61"/>
    <w:tbl>
      <w:tblPr>
        <w:tblStyle w:val="NTGtable1"/>
        <w:tblW w:w="10343" w:type="dxa"/>
        <w:tblLayout w:type="fixed"/>
        <w:tblLook w:val="0120" w:firstRow="1" w:lastRow="0" w:firstColumn="0" w:lastColumn="1" w:noHBand="0" w:noVBand="0"/>
        <w:tblCaption w:val="Acronyms"/>
      </w:tblPr>
      <w:tblGrid>
        <w:gridCol w:w="1980"/>
        <w:gridCol w:w="8363"/>
      </w:tblGrid>
      <w:tr w:rsidR="003223FE" w:rsidRPr="00E87DE1" w14:paraId="165965B5" w14:textId="77777777" w:rsidTr="00FD00A0">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tcPr>
          <w:p w14:paraId="3934B16A" w14:textId="77777777" w:rsidR="003223FE" w:rsidRPr="00200069" w:rsidRDefault="003223FE" w:rsidP="00200069">
            <w:r w:rsidRPr="00200069">
              <w:t>Acronyms</w:t>
            </w:r>
          </w:p>
        </w:tc>
        <w:tc>
          <w:tcPr>
            <w:cnfStyle w:val="000100001000" w:firstRow="0" w:lastRow="0" w:firstColumn="0" w:lastColumn="1" w:oddVBand="0" w:evenVBand="0" w:oddHBand="0" w:evenHBand="0" w:firstRowFirstColumn="0" w:firstRowLastColumn="1" w:lastRowFirstColumn="0" w:lastRowLastColumn="0"/>
            <w:tcW w:w="8363" w:type="dxa"/>
          </w:tcPr>
          <w:p w14:paraId="3586FB09" w14:textId="77777777" w:rsidR="003223FE" w:rsidRPr="00200069" w:rsidRDefault="003223FE" w:rsidP="00200069">
            <w:r w:rsidRPr="00200069">
              <w:t>Full form</w:t>
            </w:r>
          </w:p>
        </w:tc>
      </w:tr>
      <w:tr w:rsidR="005B6BE8" w:rsidRPr="00393110" w14:paraId="5A00B498" w14:textId="77777777" w:rsidTr="005B6BE8">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vAlign w:val="top"/>
          </w:tcPr>
          <w:p w14:paraId="0571ED25" w14:textId="77777777" w:rsidR="005B6BE8" w:rsidRPr="00393110" w:rsidRDefault="005B6BE8" w:rsidP="007A0597">
            <w:pPr>
              <w:pStyle w:val="NoSpacing"/>
            </w:pPr>
            <w:r>
              <w:t>ABN</w:t>
            </w:r>
          </w:p>
        </w:tc>
        <w:tc>
          <w:tcPr>
            <w:cnfStyle w:val="000100000000" w:firstRow="0" w:lastRow="0" w:firstColumn="0" w:lastColumn="1" w:oddVBand="0" w:evenVBand="0" w:oddHBand="0" w:evenHBand="0" w:firstRowFirstColumn="0" w:firstRowLastColumn="0" w:lastRowFirstColumn="0" w:lastRowLastColumn="0"/>
            <w:tcW w:w="8363" w:type="dxa"/>
            <w:vAlign w:val="top"/>
          </w:tcPr>
          <w:p w14:paraId="7EA34E53" w14:textId="77777777" w:rsidR="005B6BE8" w:rsidRPr="00393110" w:rsidRDefault="005B6BE8" w:rsidP="007A0597">
            <w:r>
              <w:t>Australian Business Number</w:t>
            </w:r>
          </w:p>
        </w:tc>
      </w:tr>
      <w:tr w:rsidR="005B6BE8" w:rsidRPr="000E0ACA" w14:paraId="430FC71A" w14:textId="77777777" w:rsidTr="005B6BE8">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vAlign w:val="top"/>
          </w:tcPr>
          <w:p w14:paraId="681D2187" w14:textId="77777777" w:rsidR="005B6BE8" w:rsidRDefault="005B6BE8" w:rsidP="007A0597">
            <w:pPr>
              <w:pStyle w:val="NoSpacing"/>
            </w:pPr>
            <w:r w:rsidRPr="00393110">
              <w:t>ALMAG</w:t>
            </w:r>
          </w:p>
        </w:tc>
        <w:tc>
          <w:tcPr>
            <w:cnfStyle w:val="000100000000" w:firstRow="0" w:lastRow="0" w:firstColumn="0" w:lastColumn="1" w:oddVBand="0" w:evenVBand="0" w:oddHBand="0" w:evenHBand="0" w:firstRowFirstColumn="0" w:firstRowLastColumn="0" w:lastRowFirstColumn="0" w:lastRowLastColumn="0"/>
            <w:tcW w:w="8363" w:type="dxa"/>
            <w:vAlign w:val="top"/>
          </w:tcPr>
          <w:p w14:paraId="409C30FA" w14:textId="77777777" w:rsidR="005B6BE8" w:rsidRPr="000E0ACA" w:rsidRDefault="005B6BE8" w:rsidP="007A0597">
            <w:r w:rsidRPr="00393110">
              <w:t xml:space="preserve">Aboriginal Land Management Advisory Group </w:t>
            </w:r>
          </w:p>
        </w:tc>
      </w:tr>
      <w:tr w:rsidR="005B6BE8" w:rsidRPr="007F29E2" w14:paraId="46EDF857" w14:textId="77777777" w:rsidTr="005B6BE8">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vAlign w:val="top"/>
          </w:tcPr>
          <w:p w14:paraId="4F5619F2" w14:textId="77777777" w:rsidR="005B6BE8" w:rsidRPr="007F29E2" w:rsidRDefault="005B6BE8" w:rsidP="007A0597">
            <w:pPr>
              <w:pStyle w:val="NoSpacing"/>
              <w:rPr>
                <w:rFonts w:cs="Arial"/>
              </w:rPr>
            </w:pPr>
            <w:r>
              <w:rPr>
                <w:rFonts w:cs="Arial"/>
              </w:rPr>
              <w:t>ARGP</w:t>
            </w:r>
          </w:p>
        </w:tc>
        <w:tc>
          <w:tcPr>
            <w:cnfStyle w:val="000100000000" w:firstRow="0" w:lastRow="0" w:firstColumn="0" w:lastColumn="1" w:oddVBand="0" w:evenVBand="0" w:oddHBand="0" w:evenHBand="0" w:firstRowFirstColumn="0" w:firstRowLastColumn="0" w:lastRowFirstColumn="0" w:lastRowLastColumn="0"/>
            <w:tcW w:w="8363" w:type="dxa"/>
            <w:vAlign w:val="top"/>
          </w:tcPr>
          <w:p w14:paraId="352E292A" w14:textId="77777777" w:rsidR="005B6BE8" w:rsidRPr="007F29E2" w:rsidRDefault="005B6BE8" w:rsidP="007A0597">
            <w:pPr>
              <w:pStyle w:val="NoSpacing"/>
              <w:rPr>
                <w:rFonts w:cs="Arial"/>
              </w:rPr>
            </w:pPr>
            <w:r>
              <w:rPr>
                <w:rFonts w:cs="Arial"/>
              </w:rPr>
              <w:t>Aboriginal Ranger Grant Program</w:t>
            </w:r>
          </w:p>
        </w:tc>
      </w:tr>
      <w:tr w:rsidR="005B6BE8" w14:paraId="21ABB609" w14:textId="77777777" w:rsidTr="005B6BE8">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vAlign w:val="top"/>
          </w:tcPr>
          <w:p w14:paraId="325CF168" w14:textId="77777777" w:rsidR="005B6BE8" w:rsidRDefault="005B6BE8" w:rsidP="007A0597">
            <w:pPr>
              <w:pStyle w:val="NoSpacing"/>
            </w:pPr>
            <w:r>
              <w:t>DEPWS</w:t>
            </w:r>
          </w:p>
        </w:tc>
        <w:tc>
          <w:tcPr>
            <w:cnfStyle w:val="000100000000" w:firstRow="0" w:lastRow="0" w:firstColumn="0" w:lastColumn="1" w:oddVBand="0" w:evenVBand="0" w:oddHBand="0" w:evenHBand="0" w:firstRowFirstColumn="0" w:firstRowLastColumn="0" w:lastRowFirstColumn="0" w:lastRowLastColumn="0"/>
            <w:tcW w:w="8363" w:type="dxa"/>
            <w:vAlign w:val="top"/>
          </w:tcPr>
          <w:p w14:paraId="32A5E76B" w14:textId="77777777" w:rsidR="005B6BE8" w:rsidRDefault="005B6BE8" w:rsidP="007A0597">
            <w:pPr>
              <w:pStyle w:val="NoSpacing"/>
            </w:pPr>
            <w:r>
              <w:t>Department of Environment, Parks and Water Security</w:t>
            </w:r>
          </w:p>
        </w:tc>
      </w:tr>
      <w:tr w:rsidR="005B6BE8" w:rsidRPr="00840D69" w14:paraId="3A0D7015" w14:textId="77777777" w:rsidTr="005B6BE8">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vAlign w:val="top"/>
          </w:tcPr>
          <w:p w14:paraId="537339A8" w14:textId="77777777" w:rsidR="005B6BE8" w:rsidRDefault="005B6BE8" w:rsidP="007A0597">
            <w:pPr>
              <w:pStyle w:val="NoSpacing"/>
            </w:pPr>
            <w:r>
              <w:t>GST</w:t>
            </w:r>
          </w:p>
        </w:tc>
        <w:tc>
          <w:tcPr>
            <w:cnfStyle w:val="000100000000" w:firstRow="0" w:lastRow="0" w:firstColumn="0" w:lastColumn="1" w:oddVBand="0" w:evenVBand="0" w:oddHBand="0" w:evenHBand="0" w:firstRowFirstColumn="0" w:firstRowLastColumn="0" w:lastRowFirstColumn="0" w:lastRowLastColumn="0"/>
            <w:tcW w:w="8363" w:type="dxa"/>
            <w:vAlign w:val="top"/>
          </w:tcPr>
          <w:p w14:paraId="0677B954" w14:textId="77777777" w:rsidR="005B6BE8" w:rsidRPr="00840D69" w:rsidRDefault="005B6BE8" w:rsidP="007A0597">
            <w:pPr>
              <w:pStyle w:val="NoSpacing"/>
            </w:pPr>
            <w:r>
              <w:t>Goods and Services Tax</w:t>
            </w:r>
          </w:p>
        </w:tc>
      </w:tr>
      <w:tr w:rsidR="005B6BE8" w14:paraId="06AECE37" w14:textId="77777777" w:rsidTr="005B6BE8">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vAlign w:val="top"/>
          </w:tcPr>
          <w:p w14:paraId="3091A1AF" w14:textId="77777777" w:rsidR="005B6BE8" w:rsidRDefault="005B6BE8" w:rsidP="007A0597">
            <w:pPr>
              <w:pStyle w:val="NoSpacing"/>
            </w:pPr>
            <w:proofErr w:type="spellStart"/>
            <w:r>
              <w:t>Ichthys</w:t>
            </w:r>
            <w:proofErr w:type="spellEnd"/>
            <w:r>
              <w:t xml:space="preserve"> LNG</w:t>
            </w:r>
          </w:p>
        </w:tc>
        <w:tc>
          <w:tcPr>
            <w:cnfStyle w:val="000100000000" w:firstRow="0" w:lastRow="0" w:firstColumn="0" w:lastColumn="1" w:oddVBand="0" w:evenVBand="0" w:oddHBand="0" w:evenHBand="0" w:firstRowFirstColumn="0" w:firstRowLastColumn="0" w:lastRowFirstColumn="0" w:lastRowLastColumn="0"/>
            <w:tcW w:w="8363" w:type="dxa"/>
            <w:vAlign w:val="top"/>
          </w:tcPr>
          <w:p w14:paraId="5DF4780F" w14:textId="77777777" w:rsidR="005B6BE8" w:rsidRDefault="005B6BE8" w:rsidP="007A0597">
            <w:pPr>
              <w:pStyle w:val="NoSpacing"/>
            </w:pPr>
            <w:r>
              <w:t xml:space="preserve">Refers to INPEX-operated </w:t>
            </w:r>
            <w:proofErr w:type="spellStart"/>
            <w:r>
              <w:t>Ichthys</w:t>
            </w:r>
            <w:proofErr w:type="spellEnd"/>
            <w:r>
              <w:t xml:space="preserve"> LNG, a joint venture </w:t>
            </w:r>
            <w:r w:rsidRPr="00B211D8">
              <w:t xml:space="preserve">between INPEX group companies, </w:t>
            </w:r>
            <w:proofErr w:type="spellStart"/>
            <w:r w:rsidRPr="00B211D8">
              <w:t>Total</w:t>
            </w:r>
            <w:r>
              <w:t>Energies</w:t>
            </w:r>
            <w:proofErr w:type="spellEnd"/>
            <w:r w:rsidRPr="00B211D8">
              <w:t>, and the Australian subsidiaries of CPC Corporation Taiwan, Tokyo Gas, Osaka Gas, Kansai Electric Power, JERA and Toho Gas. INPEX Operations Australia Pty Ltd acts as the Operator of the Project.</w:t>
            </w:r>
          </w:p>
        </w:tc>
      </w:tr>
      <w:tr w:rsidR="005B6BE8" w14:paraId="03277064" w14:textId="77777777" w:rsidTr="005B6BE8">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vAlign w:val="top"/>
          </w:tcPr>
          <w:p w14:paraId="7B29C3A2" w14:textId="77777777" w:rsidR="005B6BE8" w:rsidRDefault="005B6BE8" w:rsidP="007A0597">
            <w:pPr>
              <w:pStyle w:val="NoSpacing"/>
            </w:pPr>
            <w:proofErr w:type="spellStart"/>
            <w:r>
              <w:t>Ichthys</w:t>
            </w:r>
            <w:proofErr w:type="spellEnd"/>
            <w:r>
              <w:t xml:space="preserve"> CMO</w:t>
            </w:r>
          </w:p>
        </w:tc>
        <w:tc>
          <w:tcPr>
            <w:cnfStyle w:val="000100000000" w:firstRow="0" w:lastRow="0" w:firstColumn="0" w:lastColumn="1" w:oddVBand="0" w:evenVBand="0" w:oddHBand="0" w:evenHBand="0" w:firstRowFirstColumn="0" w:firstRowLastColumn="0" w:lastRowFirstColumn="0" w:lastRowLastColumn="0"/>
            <w:tcW w:w="8363" w:type="dxa"/>
            <w:vAlign w:val="top"/>
          </w:tcPr>
          <w:p w14:paraId="0C430BC6" w14:textId="77777777" w:rsidR="005B6BE8" w:rsidRDefault="005B6BE8" w:rsidP="007A0597">
            <w:pPr>
              <w:pStyle w:val="NoSpacing"/>
            </w:pPr>
            <w:proofErr w:type="spellStart"/>
            <w:r>
              <w:rPr>
                <w:iCs/>
              </w:rPr>
              <w:t>Ichthys</w:t>
            </w:r>
            <w:proofErr w:type="spellEnd"/>
            <w:r>
              <w:rPr>
                <w:iCs/>
              </w:rPr>
              <w:t xml:space="preserve"> LNG Conservation Management Offset</w:t>
            </w:r>
          </w:p>
        </w:tc>
      </w:tr>
      <w:tr w:rsidR="00CB1937" w14:paraId="38677609" w14:textId="77777777" w:rsidTr="005B6BE8">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vAlign w:val="top"/>
          </w:tcPr>
          <w:p w14:paraId="2B9A5872" w14:textId="452FD0D7" w:rsidR="00CB1937" w:rsidRDefault="00CB1937" w:rsidP="007A0597">
            <w:pPr>
              <w:pStyle w:val="NoSpacing"/>
            </w:pPr>
            <w:r>
              <w:t>ILSC</w:t>
            </w:r>
          </w:p>
        </w:tc>
        <w:tc>
          <w:tcPr>
            <w:cnfStyle w:val="000100000000" w:firstRow="0" w:lastRow="0" w:firstColumn="0" w:lastColumn="1" w:oddVBand="0" w:evenVBand="0" w:oddHBand="0" w:evenHBand="0" w:firstRowFirstColumn="0" w:firstRowLastColumn="0" w:lastRowFirstColumn="0" w:lastRowLastColumn="0"/>
            <w:tcW w:w="8363" w:type="dxa"/>
            <w:vAlign w:val="top"/>
          </w:tcPr>
          <w:p w14:paraId="5B3FC4A3" w14:textId="41E3DD3D" w:rsidR="00CB1937" w:rsidRDefault="00CB1937" w:rsidP="007A0597">
            <w:pPr>
              <w:pStyle w:val="NoSpacing"/>
              <w:rPr>
                <w:iCs/>
              </w:rPr>
            </w:pPr>
            <w:r>
              <w:rPr>
                <w:iCs/>
              </w:rPr>
              <w:t>Indigenous Land and Sea Corporation</w:t>
            </w:r>
          </w:p>
        </w:tc>
      </w:tr>
      <w:tr w:rsidR="009A4692" w14:paraId="2556B1AD" w14:textId="77777777" w:rsidTr="005B6BE8">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vAlign w:val="top"/>
          </w:tcPr>
          <w:p w14:paraId="3C517892" w14:textId="3FB8F30C" w:rsidR="009A4692" w:rsidRDefault="009A4692" w:rsidP="007A0597">
            <w:pPr>
              <w:pStyle w:val="NoSpacing"/>
            </w:pPr>
            <w:r>
              <w:t>IPA</w:t>
            </w:r>
          </w:p>
        </w:tc>
        <w:tc>
          <w:tcPr>
            <w:cnfStyle w:val="000100000000" w:firstRow="0" w:lastRow="0" w:firstColumn="0" w:lastColumn="1" w:oddVBand="0" w:evenVBand="0" w:oddHBand="0" w:evenHBand="0" w:firstRowFirstColumn="0" w:firstRowLastColumn="0" w:lastRowFirstColumn="0" w:lastRowLastColumn="0"/>
            <w:tcW w:w="8363" w:type="dxa"/>
            <w:vAlign w:val="top"/>
          </w:tcPr>
          <w:p w14:paraId="1C8B4159" w14:textId="4557E84D" w:rsidR="009A4692" w:rsidRDefault="009A4692" w:rsidP="007A0597">
            <w:pPr>
              <w:pStyle w:val="NoSpacing"/>
              <w:rPr>
                <w:iCs/>
              </w:rPr>
            </w:pPr>
            <w:r>
              <w:rPr>
                <w:iCs/>
              </w:rPr>
              <w:t>Indigenous Protected Area</w:t>
            </w:r>
          </w:p>
        </w:tc>
      </w:tr>
      <w:tr w:rsidR="005B6BE8" w14:paraId="6EF69B4C" w14:textId="77777777" w:rsidTr="005B6BE8">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vAlign w:val="top"/>
          </w:tcPr>
          <w:p w14:paraId="1B0F6E6B" w14:textId="77777777" w:rsidR="005B6BE8" w:rsidRDefault="005B6BE8" w:rsidP="007A0597">
            <w:pPr>
              <w:pStyle w:val="NoSpacing"/>
            </w:pPr>
            <w:r>
              <w:t>LNG</w:t>
            </w:r>
          </w:p>
        </w:tc>
        <w:tc>
          <w:tcPr>
            <w:cnfStyle w:val="000100000000" w:firstRow="0" w:lastRow="0" w:firstColumn="0" w:lastColumn="1" w:oddVBand="0" w:evenVBand="0" w:oddHBand="0" w:evenHBand="0" w:firstRowFirstColumn="0" w:firstRowLastColumn="0" w:lastRowFirstColumn="0" w:lastRowLastColumn="0"/>
            <w:tcW w:w="8363" w:type="dxa"/>
            <w:vAlign w:val="top"/>
          </w:tcPr>
          <w:p w14:paraId="3A0BBA4B" w14:textId="77777777" w:rsidR="005B6BE8" w:rsidRDefault="005B6BE8" w:rsidP="007A0597">
            <w:pPr>
              <w:pStyle w:val="NoSpacing"/>
              <w:rPr>
                <w:iCs/>
              </w:rPr>
            </w:pPr>
            <w:r>
              <w:rPr>
                <w:iCs/>
              </w:rPr>
              <w:t>Liquefied Natural Gas</w:t>
            </w:r>
          </w:p>
        </w:tc>
      </w:tr>
      <w:tr w:rsidR="005B6BE8" w14:paraId="3B65D376" w14:textId="77777777" w:rsidTr="005B6BE8">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vAlign w:val="top"/>
          </w:tcPr>
          <w:p w14:paraId="05B09A77" w14:textId="77777777" w:rsidR="005B6BE8" w:rsidRDefault="005B6BE8" w:rsidP="007A0597">
            <w:pPr>
              <w:pStyle w:val="NoSpacing"/>
            </w:pPr>
            <w:r>
              <w:t>LSMF</w:t>
            </w:r>
          </w:p>
        </w:tc>
        <w:tc>
          <w:tcPr>
            <w:cnfStyle w:val="000100000000" w:firstRow="0" w:lastRow="0" w:firstColumn="0" w:lastColumn="1" w:oddVBand="0" w:evenVBand="0" w:oddHBand="0" w:evenHBand="0" w:firstRowFirstColumn="0" w:firstRowLastColumn="0" w:lastRowFirstColumn="0" w:lastRowLastColumn="0"/>
            <w:tcW w:w="8363" w:type="dxa"/>
            <w:vAlign w:val="top"/>
          </w:tcPr>
          <w:p w14:paraId="6322716A" w14:textId="77777777" w:rsidR="005B6BE8" w:rsidRDefault="005B6BE8" w:rsidP="007A0597">
            <w:pPr>
              <w:pStyle w:val="NoSpacing"/>
            </w:pPr>
            <w:r>
              <w:t>Land and Sea Management Fund</w:t>
            </w:r>
          </w:p>
        </w:tc>
      </w:tr>
      <w:tr w:rsidR="005B6BE8" w:rsidRPr="00393110" w14:paraId="6210FDB6" w14:textId="77777777" w:rsidTr="005B6BE8">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vAlign w:val="top"/>
          </w:tcPr>
          <w:p w14:paraId="4C6E3B8B" w14:textId="77777777" w:rsidR="005B6BE8" w:rsidRDefault="005B6BE8" w:rsidP="007A0597">
            <w:pPr>
              <w:pStyle w:val="NoSpacing"/>
            </w:pPr>
            <w:r>
              <w:t>MERI</w:t>
            </w:r>
          </w:p>
        </w:tc>
        <w:tc>
          <w:tcPr>
            <w:cnfStyle w:val="000100000000" w:firstRow="0" w:lastRow="0" w:firstColumn="0" w:lastColumn="1" w:oddVBand="0" w:evenVBand="0" w:oddHBand="0" w:evenHBand="0" w:firstRowFirstColumn="0" w:firstRowLastColumn="0" w:lastRowFirstColumn="0" w:lastRowLastColumn="0"/>
            <w:tcW w:w="8363" w:type="dxa"/>
            <w:vAlign w:val="top"/>
          </w:tcPr>
          <w:p w14:paraId="3BEF2FFE" w14:textId="77777777" w:rsidR="005B6BE8" w:rsidRPr="00393110" w:rsidRDefault="005B6BE8" w:rsidP="007A0597">
            <w:pPr>
              <w:pStyle w:val="NoSpacing"/>
            </w:pPr>
            <w:r w:rsidRPr="00840D69">
              <w:t>Monitoring, Evalua</w:t>
            </w:r>
            <w:r>
              <w:t>tion, Reporting and Improvement</w:t>
            </w:r>
          </w:p>
        </w:tc>
      </w:tr>
      <w:tr w:rsidR="005B6BE8" w:rsidRPr="00840D69" w14:paraId="1B8A56CB" w14:textId="77777777" w:rsidTr="005B6BE8">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vAlign w:val="top"/>
          </w:tcPr>
          <w:p w14:paraId="40E2122C" w14:textId="77777777" w:rsidR="005B6BE8" w:rsidRDefault="005B6BE8" w:rsidP="007A0597">
            <w:pPr>
              <w:pStyle w:val="NoSpacing"/>
            </w:pPr>
            <w:r>
              <w:t>MNES</w:t>
            </w:r>
          </w:p>
        </w:tc>
        <w:tc>
          <w:tcPr>
            <w:cnfStyle w:val="000100000000" w:firstRow="0" w:lastRow="0" w:firstColumn="0" w:lastColumn="1" w:oddVBand="0" w:evenVBand="0" w:oddHBand="0" w:evenHBand="0" w:firstRowFirstColumn="0" w:firstRowLastColumn="0" w:lastRowFirstColumn="0" w:lastRowLastColumn="0"/>
            <w:tcW w:w="8363" w:type="dxa"/>
            <w:vAlign w:val="top"/>
          </w:tcPr>
          <w:p w14:paraId="3BE000C5" w14:textId="1B2A697E" w:rsidR="005B6BE8" w:rsidRPr="00840D69" w:rsidRDefault="00CF20F2" w:rsidP="007A0597">
            <w:pPr>
              <w:pStyle w:val="NoSpacing"/>
            </w:pPr>
            <w:r>
              <w:t>Matters of N</w:t>
            </w:r>
            <w:r w:rsidR="005B6BE8">
              <w:t xml:space="preserve">ational </w:t>
            </w:r>
            <w:r>
              <w:t>Environmental S</w:t>
            </w:r>
            <w:r w:rsidR="005B6BE8">
              <w:t>ignificance</w:t>
            </w:r>
          </w:p>
        </w:tc>
      </w:tr>
      <w:tr w:rsidR="005B6BE8" w14:paraId="01DA5151" w14:textId="77777777" w:rsidTr="005B6BE8">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vAlign w:val="top"/>
          </w:tcPr>
          <w:p w14:paraId="25305954" w14:textId="77777777" w:rsidR="005B6BE8" w:rsidRDefault="005B6BE8" w:rsidP="007A0597">
            <w:pPr>
              <w:pStyle w:val="NoSpacing"/>
            </w:pPr>
            <w:r>
              <w:t>NIAA</w:t>
            </w:r>
          </w:p>
        </w:tc>
        <w:tc>
          <w:tcPr>
            <w:cnfStyle w:val="000100000000" w:firstRow="0" w:lastRow="0" w:firstColumn="0" w:lastColumn="1" w:oddVBand="0" w:evenVBand="0" w:oddHBand="0" w:evenHBand="0" w:firstRowFirstColumn="0" w:firstRowLastColumn="0" w:lastRowFirstColumn="0" w:lastRowLastColumn="0"/>
            <w:tcW w:w="8363" w:type="dxa"/>
            <w:vAlign w:val="top"/>
          </w:tcPr>
          <w:p w14:paraId="4ADFAC1A" w14:textId="77777777" w:rsidR="005B6BE8" w:rsidRDefault="005B6BE8" w:rsidP="007A0597">
            <w:pPr>
              <w:pStyle w:val="NoSpacing"/>
            </w:pPr>
            <w:r>
              <w:t>National Indigenous Australians Agency</w:t>
            </w:r>
          </w:p>
        </w:tc>
      </w:tr>
      <w:tr w:rsidR="005B6BE8" w:rsidRPr="00393110" w14:paraId="70909EA4" w14:textId="77777777" w:rsidTr="005B6BE8">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tcBorders>
              <w:bottom w:val="nil"/>
            </w:tcBorders>
            <w:vAlign w:val="top"/>
          </w:tcPr>
          <w:p w14:paraId="2F6E4B2C" w14:textId="77777777" w:rsidR="005B6BE8" w:rsidRDefault="005B6BE8" w:rsidP="007A0597">
            <w:pPr>
              <w:pStyle w:val="NoSpacing"/>
            </w:pPr>
            <w:r>
              <w:t>NT</w:t>
            </w:r>
          </w:p>
        </w:tc>
        <w:tc>
          <w:tcPr>
            <w:cnfStyle w:val="000100000000" w:firstRow="0" w:lastRow="0" w:firstColumn="0" w:lastColumn="1" w:oddVBand="0" w:evenVBand="0" w:oddHBand="0" w:evenHBand="0" w:firstRowFirstColumn="0" w:firstRowLastColumn="0" w:lastRowFirstColumn="0" w:lastRowLastColumn="0"/>
            <w:tcW w:w="8363" w:type="dxa"/>
            <w:tcBorders>
              <w:bottom w:val="nil"/>
            </w:tcBorders>
            <w:vAlign w:val="top"/>
          </w:tcPr>
          <w:p w14:paraId="35469A0C" w14:textId="77777777" w:rsidR="005B6BE8" w:rsidRPr="00393110" w:rsidRDefault="005B6BE8" w:rsidP="007A0597">
            <w:pPr>
              <w:pStyle w:val="NoSpacing"/>
            </w:pPr>
            <w:r>
              <w:t>Northern Territory</w:t>
            </w:r>
          </w:p>
        </w:tc>
      </w:tr>
      <w:tr w:rsidR="008D4422" w:rsidRPr="00393110" w14:paraId="7A9D5A18" w14:textId="77777777" w:rsidTr="005B6BE8">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tcBorders>
              <w:bottom w:val="nil"/>
            </w:tcBorders>
            <w:vAlign w:val="top"/>
          </w:tcPr>
          <w:p w14:paraId="3DC7A91C" w14:textId="1D996C80" w:rsidR="008D4422" w:rsidRDefault="008D4422" w:rsidP="008D4422">
            <w:pPr>
              <w:pStyle w:val="NoSpacing"/>
            </w:pPr>
            <w:r>
              <w:t xml:space="preserve">S19 </w:t>
            </w:r>
            <w:r w:rsidR="00D81A67">
              <w:t>I</w:t>
            </w:r>
            <w:r>
              <w:t>LUA</w:t>
            </w:r>
            <w:r w:rsidR="00D81A67">
              <w:t>, Section 19 agreement</w:t>
            </w:r>
          </w:p>
        </w:tc>
        <w:tc>
          <w:tcPr>
            <w:cnfStyle w:val="000100000000" w:firstRow="0" w:lastRow="0" w:firstColumn="0" w:lastColumn="1" w:oddVBand="0" w:evenVBand="0" w:oddHBand="0" w:evenHBand="0" w:firstRowFirstColumn="0" w:firstRowLastColumn="0" w:lastRowFirstColumn="0" w:lastRowLastColumn="0"/>
            <w:tcW w:w="8363" w:type="dxa"/>
            <w:tcBorders>
              <w:bottom w:val="nil"/>
            </w:tcBorders>
            <w:vAlign w:val="top"/>
          </w:tcPr>
          <w:p w14:paraId="2FAF7EB9" w14:textId="7FC5FED5" w:rsidR="008D4422" w:rsidRDefault="008D4422" w:rsidP="008D4422">
            <w:pPr>
              <w:pStyle w:val="NoSpacing"/>
            </w:pPr>
            <w:r>
              <w:t xml:space="preserve">An agreement under section 19 of the </w:t>
            </w:r>
            <w:r w:rsidRPr="003C1582">
              <w:rPr>
                <w:i/>
              </w:rPr>
              <w:t>Aboriginal Land Rights (Northern Territory) Act 1976</w:t>
            </w:r>
            <w:r w:rsidRPr="003C1582">
              <w:t xml:space="preserve"> (Commonwealth) (Land Rights Act).</w:t>
            </w:r>
          </w:p>
        </w:tc>
      </w:tr>
      <w:tr w:rsidR="008D4422" w14:paraId="7193FE1B" w14:textId="77777777" w:rsidTr="005B6BE8">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tcBorders>
              <w:top w:val="nil"/>
              <w:bottom w:val="single" w:sz="4" w:space="0" w:color="auto"/>
            </w:tcBorders>
            <w:vAlign w:val="top"/>
          </w:tcPr>
          <w:p w14:paraId="7722E313" w14:textId="66B4670B" w:rsidR="008D4422" w:rsidRDefault="008D4422" w:rsidP="008D4422">
            <w:pPr>
              <w:pStyle w:val="NoSpacing"/>
            </w:pPr>
            <w:r>
              <w:t>TNRM</w:t>
            </w:r>
          </w:p>
        </w:tc>
        <w:tc>
          <w:tcPr>
            <w:cnfStyle w:val="000100000000" w:firstRow="0" w:lastRow="0" w:firstColumn="0" w:lastColumn="1" w:oddVBand="0" w:evenVBand="0" w:oddHBand="0" w:evenHBand="0" w:firstRowFirstColumn="0" w:firstRowLastColumn="0" w:lastRowFirstColumn="0" w:lastRowLastColumn="0"/>
            <w:tcW w:w="8363" w:type="dxa"/>
            <w:tcBorders>
              <w:top w:val="nil"/>
              <w:bottom w:val="single" w:sz="4" w:space="0" w:color="auto"/>
            </w:tcBorders>
            <w:vAlign w:val="top"/>
          </w:tcPr>
          <w:p w14:paraId="106E4684" w14:textId="4315B4A7" w:rsidR="008D4422" w:rsidRPr="00393110" w:rsidRDefault="008D4422" w:rsidP="008D4422">
            <w:pPr>
              <w:pStyle w:val="NoSpacing"/>
            </w:pPr>
            <w:r w:rsidRPr="00393110">
              <w:t>Territory Natural Resource Management</w:t>
            </w:r>
          </w:p>
        </w:tc>
      </w:tr>
    </w:tbl>
    <w:p w14:paraId="298105F2" w14:textId="77777777" w:rsidR="009E0D26" w:rsidRDefault="009E0D26" w:rsidP="00702D61"/>
    <w:p w14:paraId="626204A7" w14:textId="1BF0C2B1" w:rsidR="00A7643E" w:rsidRPr="009F2968" w:rsidRDefault="00A7643E" w:rsidP="00A7643E">
      <w:pPr>
        <w:rPr>
          <w:sz w:val="16"/>
          <w:szCs w:val="16"/>
        </w:rPr>
      </w:pPr>
      <w:r w:rsidRPr="009F2968">
        <w:rPr>
          <w:sz w:val="16"/>
          <w:szCs w:val="16"/>
        </w:rPr>
        <w:t xml:space="preserve">Cover photo: </w:t>
      </w:r>
      <w:proofErr w:type="spellStart"/>
      <w:r w:rsidR="000F565D" w:rsidRPr="000F565D">
        <w:rPr>
          <w:sz w:val="16"/>
          <w:szCs w:val="16"/>
        </w:rPr>
        <w:t>Kitana</w:t>
      </w:r>
      <w:proofErr w:type="spellEnd"/>
      <w:r w:rsidR="000F565D" w:rsidRPr="000F565D">
        <w:rPr>
          <w:sz w:val="16"/>
          <w:szCs w:val="16"/>
        </w:rPr>
        <w:t xml:space="preserve"> Shaw (</w:t>
      </w:r>
      <w:proofErr w:type="spellStart"/>
      <w:r w:rsidR="000F565D" w:rsidRPr="000F565D">
        <w:rPr>
          <w:sz w:val="16"/>
          <w:szCs w:val="16"/>
        </w:rPr>
        <w:t>Aputula</w:t>
      </w:r>
      <w:proofErr w:type="spellEnd"/>
      <w:r w:rsidR="000F565D" w:rsidRPr="000F565D">
        <w:rPr>
          <w:sz w:val="16"/>
          <w:szCs w:val="16"/>
        </w:rPr>
        <w:t xml:space="preserve"> Rangers) and </w:t>
      </w:r>
      <w:proofErr w:type="spellStart"/>
      <w:r w:rsidR="000F565D" w:rsidRPr="000F565D">
        <w:rPr>
          <w:sz w:val="16"/>
          <w:szCs w:val="16"/>
        </w:rPr>
        <w:t>Helma</w:t>
      </w:r>
      <w:proofErr w:type="spellEnd"/>
      <w:r w:rsidR="000F565D" w:rsidRPr="000F565D">
        <w:rPr>
          <w:sz w:val="16"/>
          <w:szCs w:val="16"/>
        </w:rPr>
        <w:t xml:space="preserve"> Bernard (</w:t>
      </w:r>
      <w:proofErr w:type="spellStart"/>
      <w:r w:rsidR="000F565D" w:rsidRPr="000F565D">
        <w:rPr>
          <w:sz w:val="16"/>
          <w:szCs w:val="16"/>
        </w:rPr>
        <w:t>Murnkurrumurnkurru</w:t>
      </w:r>
      <w:proofErr w:type="spellEnd"/>
      <w:r w:rsidR="000F565D" w:rsidRPr="000F565D">
        <w:rPr>
          <w:sz w:val="16"/>
          <w:szCs w:val="16"/>
        </w:rPr>
        <w:t xml:space="preserve"> Rangers at </w:t>
      </w:r>
      <w:proofErr w:type="spellStart"/>
      <w:r w:rsidR="000F565D" w:rsidRPr="000F565D">
        <w:rPr>
          <w:sz w:val="16"/>
          <w:szCs w:val="16"/>
        </w:rPr>
        <w:t>Daguragu</w:t>
      </w:r>
      <w:proofErr w:type="spellEnd"/>
      <w:r w:rsidR="000F565D" w:rsidRPr="000F565D">
        <w:rPr>
          <w:sz w:val="16"/>
          <w:szCs w:val="16"/>
        </w:rPr>
        <w:t xml:space="preserve">) </w:t>
      </w:r>
      <w:r w:rsidR="000F565D">
        <w:rPr>
          <w:sz w:val="16"/>
          <w:szCs w:val="16"/>
        </w:rPr>
        <w:t xml:space="preserve">- </w:t>
      </w:r>
      <w:r w:rsidR="000F565D" w:rsidRPr="000F565D">
        <w:rPr>
          <w:sz w:val="16"/>
          <w:szCs w:val="16"/>
        </w:rPr>
        <w:t>Leadership and Team Building at the Ce</w:t>
      </w:r>
      <w:r w:rsidR="000F565D">
        <w:rPr>
          <w:sz w:val="16"/>
          <w:szCs w:val="16"/>
        </w:rPr>
        <w:t>ntral Land Council Ranger Camp.</w:t>
      </w:r>
      <w:r w:rsidR="009F2968">
        <w:rPr>
          <w:sz w:val="16"/>
          <w:szCs w:val="16"/>
        </w:rPr>
        <w:br/>
        <w:t>©</w:t>
      </w:r>
      <w:r w:rsidRPr="009F2968">
        <w:rPr>
          <w:sz w:val="16"/>
          <w:szCs w:val="16"/>
        </w:rPr>
        <w:t xml:space="preserve"> </w:t>
      </w:r>
      <w:r w:rsidR="000F565D">
        <w:rPr>
          <w:sz w:val="16"/>
          <w:szCs w:val="16"/>
        </w:rPr>
        <w:t>Central Land Council</w:t>
      </w:r>
    </w:p>
    <w:bookmarkStart w:id="1" w:name="_Toc139371966" w:displacedByCustomXml="next"/>
    <w:sdt>
      <w:sdtPr>
        <w:rPr>
          <w:rFonts w:asciiTheme="minorHAnsi" w:eastAsiaTheme="minorEastAsia" w:hAnsiTheme="minorHAnsi" w:cstheme="minorBidi"/>
          <w:color w:val="auto"/>
          <w:sz w:val="22"/>
          <w:szCs w:val="22"/>
        </w:rPr>
        <w:id w:val="1848907882"/>
        <w:docPartObj>
          <w:docPartGallery w:val="Table of Contents"/>
          <w:docPartUnique/>
        </w:docPartObj>
      </w:sdtPr>
      <w:sdtEndPr>
        <w:rPr>
          <w:b/>
          <w:bCs/>
          <w:noProof/>
        </w:rPr>
      </w:sdtEndPr>
      <w:sdtContent>
        <w:p w14:paraId="4E549A6C" w14:textId="77777777" w:rsidR="00217F01" w:rsidRPr="00986A36" w:rsidRDefault="00217F01" w:rsidP="005A6666">
          <w:pPr>
            <w:pStyle w:val="Heading1"/>
          </w:pPr>
          <w:r w:rsidRPr="00986A36">
            <w:t>Table of Contents</w:t>
          </w:r>
          <w:bookmarkEnd w:id="1"/>
        </w:p>
        <w:p w14:paraId="150BA335" w14:textId="6D7BBA2E" w:rsidR="004E7051" w:rsidRDefault="00217F01">
          <w:pPr>
            <w:pStyle w:val="TOC1"/>
            <w:rPr>
              <w:b w:val="0"/>
              <w:noProof/>
              <w:lang w:eastAsia="en-AU"/>
            </w:rPr>
          </w:pPr>
          <w:r>
            <w:fldChar w:fldCharType="begin"/>
          </w:r>
          <w:r>
            <w:instrText xml:space="preserve"> TOC \o "1-3" \h \z \u </w:instrText>
          </w:r>
          <w:r>
            <w:fldChar w:fldCharType="separate"/>
          </w:r>
          <w:hyperlink w:anchor="_Toc139371966" w:history="1">
            <w:r w:rsidR="004E7051" w:rsidRPr="00172EDD">
              <w:rPr>
                <w:rStyle w:val="Hyperlink"/>
                <w:noProof/>
              </w:rPr>
              <w:t>Table of Contents</w:t>
            </w:r>
            <w:r w:rsidR="004E7051">
              <w:rPr>
                <w:noProof/>
                <w:webHidden/>
              </w:rPr>
              <w:tab/>
            </w:r>
            <w:r w:rsidR="004E7051">
              <w:rPr>
                <w:noProof/>
                <w:webHidden/>
              </w:rPr>
              <w:fldChar w:fldCharType="begin"/>
            </w:r>
            <w:r w:rsidR="004E7051">
              <w:rPr>
                <w:noProof/>
                <w:webHidden/>
              </w:rPr>
              <w:instrText xml:space="preserve"> PAGEREF _Toc139371966 \h </w:instrText>
            </w:r>
            <w:r w:rsidR="004E7051">
              <w:rPr>
                <w:noProof/>
                <w:webHidden/>
              </w:rPr>
            </w:r>
            <w:r w:rsidR="004E7051">
              <w:rPr>
                <w:noProof/>
                <w:webHidden/>
              </w:rPr>
              <w:fldChar w:fldCharType="separate"/>
            </w:r>
            <w:r w:rsidR="004E7051">
              <w:rPr>
                <w:noProof/>
                <w:webHidden/>
              </w:rPr>
              <w:t>3</w:t>
            </w:r>
            <w:r w:rsidR="004E7051">
              <w:rPr>
                <w:noProof/>
                <w:webHidden/>
              </w:rPr>
              <w:fldChar w:fldCharType="end"/>
            </w:r>
          </w:hyperlink>
        </w:p>
        <w:p w14:paraId="7A80E923" w14:textId="2B71E967" w:rsidR="004E7051" w:rsidRDefault="00E32BAA">
          <w:pPr>
            <w:pStyle w:val="TOC1"/>
            <w:rPr>
              <w:b w:val="0"/>
              <w:noProof/>
              <w:lang w:eastAsia="en-AU"/>
            </w:rPr>
          </w:pPr>
          <w:hyperlink w:anchor="_Toc139371967" w:history="1">
            <w:r w:rsidR="004E7051" w:rsidRPr="00172EDD">
              <w:rPr>
                <w:rStyle w:val="Hyperlink"/>
                <w:noProof/>
              </w:rPr>
              <w:t>Background</w:t>
            </w:r>
            <w:r w:rsidR="004E7051">
              <w:rPr>
                <w:noProof/>
                <w:webHidden/>
              </w:rPr>
              <w:tab/>
            </w:r>
            <w:r w:rsidR="004E7051">
              <w:rPr>
                <w:noProof/>
                <w:webHidden/>
              </w:rPr>
              <w:fldChar w:fldCharType="begin"/>
            </w:r>
            <w:r w:rsidR="004E7051">
              <w:rPr>
                <w:noProof/>
                <w:webHidden/>
              </w:rPr>
              <w:instrText xml:space="preserve"> PAGEREF _Toc139371967 \h </w:instrText>
            </w:r>
            <w:r w:rsidR="004E7051">
              <w:rPr>
                <w:noProof/>
                <w:webHidden/>
              </w:rPr>
            </w:r>
            <w:r w:rsidR="004E7051">
              <w:rPr>
                <w:noProof/>
                <w:webHidden/>
              </w:rPr>
              <w:fldChar w:fldCharType="separate"/>
            </w:r>
            <w:r w:rsidR="004E7051">
              <w:rPr>
                <w:noProof/>
                <w:webHidden/>
              </w:rPr>
              <w:t>4</w:t>
            </w:r>
            <w:r w:rsidR="004E7051">
              <w:rPr>
                <w:noProof/>
                <w:webHidden/>
              </w:rPr>
              <w:fldChar w:fldCharType="end"/>
            </w:r>
          </w:hyperlink>
        </w:p>
        <w:p w14:paraId="3E7CEF75" w14:textId="6C88E2B2" w:rsidR="004E7051" w:rsidRDefault="00E32BAA">
          <w:pPr>
            <w:pStyle w:val="TOC1"/>
            <w:rPr>
              <w:b w:val="0"/>
              <w:noProof/>
              <w:lang w:eastAsia="en-AU"/>
            </w:rPr>
          </w:pPr>
          <w:hyperlink w:anchor="_Toc139371968" w:history="1">
            <w:r w:rsidR="004E7051" w:rsidRPr="00172EDD">
              <w:rPr>
                <w:rStyle w:val="Hyperlink"/>
                <w:noProof/>
              </w:rPr>
              <w:t>Overview of funding available in Round Seven</w:t>
            </w:r>
            <w:r w:rsidR="004E7051">
              <w:rPr>
                <w:noProof/>
                <w:webHidden/>
              </w:rPr>
              <w:tab/>
            </w:r>
            <w:r w:rsidR="004E7051">
              <w:rPr>
                <w:noProof/>
                <w:webHidden/>
              </w:rPr>
              <w:fldChar w:fldCharType="begin"/>
            </w:r>
            <w:r w:rsidR="004E7051">
              <w:rPr>
                <w:noProof/>
                <w:webHidden/>
              </w:rPr>
              <w:instrText xml:space="preserve"> PAGEREF _Toc139371968 \h </w:instrText>
            </w:r>
            <w:r w:rsidR="004E7051">
              <w:rPr>
                <w:noProof/>
                <w:webHidden/>
              </w:rPr>
            </w:r>
            <w:r w:rsidR="004E7051">
              <w:rPr>
                <w:noProof/>
                <w:webHidden/>
              </w:rPr>
              <w:fldChar w:fldCharType="separate"/>
            </w:r>
            <w:r w:rsidR="004E7051">
              <w:rPr>
                <w:noProof/>
                <w:webHidden/>
              </w:rPr>
              <w:t>4</w:t>
            </w:r>
            <w:r w:rsidR="004E7051">
              <w:rPr>
                <w:noProof/>
                <w:webHidden/>
              </w:rPr>
              <w:fldChar w:fldCharType="end"/>
            </w:r>
          </w:hyperlink>
        </w:p>
        <w:p w14:paraId="59FB2C33" w14:textId="5E8A6D5C" w:rsidR="004E7051" w:rsidRDefault="00E32BAA">
          <w:pPr>
            <w:pStyle w:val="TOC1"/>
            <w:rPr>
              <w:b w:val="0"/>
              <w:noProof/>
              <w:lang w:eastAsia="en-AU"/>
            </w:rPr>
          </w:pPr>
          <w:hyperlink w:anchor="_Toc139371969" w:history="1">
            <w:r w:rsidR="004E7051" w:rsidRPr="00172EDD">
              <w:rPr>
                <w:rStyle w:val="Hyperlink"/>
                <w:noProof/>
              </w:rPr>
              <w:t>Scope of funding</w:t>
            </w:r>
            <w:r w:rsidR="004E7051">
              <w:rPr>
                <w:noProof/>
                <w:webHidden/>
              </w:rPr>
              <w:tab/>
            </w:r>
            <w:r w:rsidR="004E7051">
              <w:rPr>
                <w:noProof/>
                <w:webHidden/>
              </w:rPr>
              <w:fldChar w:fldCharType="begin"/>
            </w:r>
            <w:r w:rsidR="004E7051">
              <w:rPr>
                <w:noProof/>
                <w:webHidden/>
              </w:rPr>
              <w:instrText xml:space="preserve"> PAGEREF _Toc139371969 \h </w:instrText>
            </w:r>
            <w:r w:rsidR="004E7051">
              <w:rPr>
                <w:noProof/>
                <w:webHidden/>
              </w:rPr>
            </w:r>
            <w:r w:rsidR="004E7051">
              <w:rPr>
                <w:noProof/>
                <w:webHidden/>
              </w:rPr>
              <w:fldChar w:fldCharType="separate"/>
            </w:r>
            <w:r w:rsidR="004E7051">
              <w:rPr>
                <w:noProof/>
                <w:webHidden/>
              </w:rPr>
              <w:t>5</w:t>
            </w:r>
            <w:r w:rsidR="004E7051">
              <w:rPr>
                <w:noProof/>
                <w:webHidden/>
              </w:rPr>
              <w:fldChar w:fldCharType="end"/>
            </w:r>
          </w:hyperlink>
        </w:p>
        <w:p w14:paraId="13DB926C" w14:textId="477F27F4" w:rsidR="004E7051" w:rsidRDefault="00E32BAA">
          <w:pPr>
            <w:pStyle w:val="TOC1"/>
            <w:rPr>
              <w:b w:val="0"/>
              <w:noProof/>
              <w:lang w:eastAsia="en-AU"/>
            </w:rPr>
          </w:pPr>
          <w:hyperlink w:anchor="_Toc139371970" w:history="1">
            <w:r w:rsidR="004E7051" w:rsidRPr="00172EDD">
              <w:rPr>
                <w:rStyle w:val="Hyperlink"/>
                <w:noProof/>
              </w:rPr>
              <w:t>Grant process</w:t>
            </w:r>
            <w:r w:rsidR="004E7051">
              <w:rPr>
                <w:noProof/>
                <w:webHidden/>
              </w:rPr>
              <w:tab/>
            </w:r>
            <w:r w:rsidR="004E7051">
              <w:rPr>
                <w:noProof/>
                <w:webHidden/>
              </w:rPr>
              <w:fldChar w:fldCharType="begin"/>
            </w:r>
            <w:r w:rsidR="004E7051">
              <w:rPr>
                <w:noProof/>
                <w:webHidden/>
              </w:rPr>
              <w:instrText xml:space="preserve"> PAGEREF _Toc139371970 \h </w:instrText>
            </w:r>
            <w:r w:rsidR="004E7051">
              <w:rPr>
                <w:noProof/>
                <w:webHidden/>
              </w:rPr>
            </w:r>
            <w:r w:rsidR="004E7051">
              <w:rPr>
                <w:noProof/>
                <w:webHidden/>
              </w:rPr>
              <w:fldChar w:fldCharType="separate"/>
            </w:r>
            <w:r w:rsidR="004E7051">
              <w:rPr>
                <w:noProof/>
                <w:webHidden/>
              </w:rPr>
              <w:t>7</w:t>
            </w:r>
            <w:r w:rsidR="004E7051">
              <w:rPr>
                <w:noProof/>
                <w:webHidden/>
              </w:rPr>
              <w:fldChar w:fldCharType="end"/>
            </w:r>
          </w:hyperlink>
        </w:p>
        <w:p w14:paraId="698CF04E" w14:textId="6BD9F184" w:rsidR="004E7051" w:rsidRDefault="00E32BAA">
          <w:pPr>
            <w:pStyle w:val="TOC1"/>
            <w:rPr>
              <w:b w:val="0"/>
              <w:noProof/>
              <w:lang w:eastAsia="en-AU"/>
            </w:rPr>
          </w:pPr>
          <w:hyperlink w:anchor="_Toc139371971" w:history="1">
            <w:r w:rsidR="004E7051" w:rsidRPr="00172EDD">
              <w:rPr>
                <w:rStyle w:val="Hyperlink"/>
                <w:noProof/>
              </w:rPr>
              <w:t>Eligibility for funding</w:t>
            </w:r>
            <w:r w:rsidR="004E7051">
              <w:rPr>
                <w:noProof/>
                <w:webHidden/>
              </w:rPr>
              <w:tab/>
            </w:r>
            <w:r w:rsidR="004E7051">
              <w:rPr>
                <w:noProof/>
                <w:webHidden/>
              </w:rPr>
              <w:fldChar w:fldCharType="begin"/>
            </w:r>
            <w:r w:rsidR="004E7051">
              <w:rPr>
                <w:noProof/>
                <w:webHidden/>
              </w:rPr>
              <w:instrText xml:space="preserve"> PAGEREF _Toc139371971 \h </w:instrText>
            </w:r>
            <w:r w:rsidR="004E7051">
              <w:rPr>
                <w:noProof/>
                <w:webHidden/>
              </w:rPr>
            </w:r>
            <w:r w:rsidR="004E7051">
              <w:rPr>
                <w:noProof/>
                <w:webHidden/>
              </w:rPr>
              <w:fldChar w:fldCharType="separate"/>
            </w:r>
            <w:r w:rsidR="004E7051">
              <w:rPr>
                <w:noProof/>
                <w:webHidden/>
              </w:rPr>
              <w:t>8</w:t>
            </w:r>
            <w:r w:rsidR="004E7051">
              <w:rPr>
                <w:noProof/>
                <w:webHidden/>
              </w:rPr>
              <w:fldChar w:fldCharType="end"/>
            </w:r>
          </w:hyperlink>
        </w:p>
        <w:p w14:paraId="5EEBCD94" w14:textId="69841AAB" w:rsidR="004E7051" w:rsidRDefault="00E32BAA">
          <w:pPr>
            <w:pStyle w:val="TOC1"/>
            <w:rPr>
              <w:b w:val="0"/>
              <w:noProof/>
              <w:lang w:eastAsia="en-AU"/>
            </w:rPr>
          </w:pPr>
          <w:hyperlink w:anchor="_Toc139371972" w:history="1">
            <w:r w:rsidR="004E7051" w:rsidRPr="00172EDD">
              <w:rPr>
                <w:rStyle w:val="Hyperlink"/>
                <w:noProof/>
              </w:rPr>
              <w:t>Other important considerations</w:t>
            </w:r>
            <w:r w:rsidR="004E7051">
              <w:rPr>
                <w:noProof/>
                <w:webHidden/>
              </w:rPr>
              <w:tab/>
            </w:r>
            <w:r w:rsidR="004E7051">
              <w:rPr>
                <w:noProof/>
                <w:webHidden/>
              </w:rPr>
              <w:fldChar w:fldCharType="begin"/>
            </w:r>
            <w:r w:rsidR="004E7051">
              <w:rPr>
                <w:noProof/>
                <w:webHidden/>
              </w:rPr>
              <w:instrText xml:space="preserve"> PAGEREF _Toc139371972 \h </w:instrText>
            </w:r>
            <w:r w:rsidR="004E7051">
              <w:rPr>
                <w:noProof/>
                <w:webHidden/>
              </w:rPr>
            </w:r>
            <w:r w:rsidR="004E7051">
              <w:rPr>
                <w:noProof/>
                <w:webHidden/>
              </w:rPr>
              <w:fldChar w:fldCharType="separate"/>
            </w:r>
            <w:r w:rsidR="004E7051">
              <w:rPr>
                <w:noProof/>
                <w:webHidden/>
              </w:rPr>
              <w:t>9</w:t>
            </w:r>
            <w:r w:rsidR="004E7051">
              <w:rPr>
                <w:noProof/>
                <w:webHidden/>
              </w:rPr>
              <w:fldChar w:fldCharType="end"/>
            </w:r>
          </w:hyperlink>
        </w:p>
        <w:p w14:paraId="173AA087" w14:textId="01FD479C" w:rsidR="004E7051" w:rsidRDefault="00E32BAA">
          <w:pPr>
            <w:pStyle w:val="TOC1"/>
            <w:rPr>
              <w:b w:val="0"/>
              <w:noProof/>
              <w:lang w:eastAsia="en-AU"/>
            </w:rPr>
          </w:pPr>
          <w:hyperlink w:anchor="_Toc139371973" w:history="1">
            <w:r w:rsidR="004E7051" w:rsidRPr="00172EDD">
              <w:rPr>
                <w:rStyle w:val="Hyperlink"/>
                <w:noProof/>
              </w:rPr>
              <w:t>Assessment</w:t>
            </w:r>
            <w:r w:rsidR="004E7051">
              <w:rPr>
                <w:noProof/>
                <w:webHidden/>
              </w:rPr>
              <w:tab/>
            </w:r>
            <w:r w:rsidR="004E7051">
              <w:rPr>
                <w:noProof/>
                <w:webHidden/>
              </w:rPr>
              <w:fldChar w:fldCharType="begin"/>
            </w:r>
            <w:r w:rsidR="004E7051">
              <w:rPr>
                <w:noProof/>
                <w:webHidden/>
              </w:rPr>
              <w:instrText xml:space="preserve"> PAGEREF _Toc139371973 \h </w:instrText>
            </w:r>
            <w:r w:rsidR="004E7051">
              <w:rPr>
                <w:noProof/>
                <w:webHidden/>
              </w:rPr>
            </w:r>
            <w:r w:rsidR="004E7051">
              <w:rPr>
                <w:noProof/>
                <w:webHidden/>
              </w:rPr>
              <w:fldChar w:fldCharType="separate"/>
            </w:r>
            <w:r w:rsidR="004E7051">
              <w:rPr>
                <w:noProof/>
                <w:webHidden/>
              </w:rPr>
              <w:t>11</w:t>
            </w:r>
            <w:r w:rsidR="004E7051">
              <w:rPr>
                <w:noProof/>
                <w:webHidden/>
              </w:rPr>
              <w:fldChar w:fldCharType="end"/>
            </w:r>
          </w:hyperlink>
        </w:p>
        <w:p w14:paraId="3F2D14E3" w14:textId="160DCF9E" w:rsidR="004E7051" w:rsidRDefault="00E32BAA">
          <w:pPr>
            <w:pStyle w:val="TOC1"/>
            <w:rPr>
              <w:b w:val="0"/>
              <w:noProof/>
              <w:lang w:eastAsia="en-AU"/>
            </w:rPr>
          </w:pPr>
          <w:hyperlink w:anchor="_Toc139371974" w:history="1">
            <w:r w:rsidR="004E7051" w:rsidRPr="00172EDD">
              <w:rPr>
                <w:rStyle w:val="Hyperlink"/>
                <w:noProof/>
              </w:rPr>
              <w:t>Terms and Conditions</w:t>
            </w:r>
            <w:r w:rsidR="004E7051">
              <w:rPr>
                <w:noProof/>
                <w:webHidden/>
              </w:rPr>
              <w:tab/>
            </w:r>
            <w:r w:rsidR="004E7051">
              <w:rPr>
                <w:noProof/>
                <w:webHidden/>
              </w:rPr>
              <w:fldChar w:fldCharType="begin"/>
            </w:r>
            <w:r w:rsidR="004E7051">
              <w:rPr>
                <w:noProof/>
                <w:webHidden/>
              </w:rPr>
              <w:instrText xml:space="preserve"> PAGEREF _Toc139371974 \h </w:instrText>
            </w:r>
            <w:r w:rsidR="004E7051">
              <w:rPr>
                <w:noProof/>
                <w:webHidden/>
              </w:rPr>
            </w:r>
            <w:r w:rsidR="004E7051">
              <w:rPr>
                <w:noProof/>
                <w:webHidden/>
              </w:rPr>
              <w:fldChar w:fldCharType="separate"/>
            </w:r>
            <w:r w:rsidR="004E7051">
              <w:rPr>
                <w:noProof/>
                <w:webHidden/>
              </w:rPr>
              <w:t>12</w:t>
            </w:r>
            <w:r w:rsidR="004E7051">
              <w:rPr>
                <w:noProof/>
                <w:webHidden/>
              </w:rPr>
              <w:fldChar w:fldCharType="end"/>
            </w:r>
          </w:hyperlink>
        </w:p>
        <w:p w14:paraId="3F872AFF" w14:textId="5C26566D" w:rsidR="004E7051" w:rsidRDefault="00E32BAA">
          <w:pPr>
            <w:pStyle w:val="TOC1"/>
            <w:rPr>
              <w:b w:val="0"/>
              <w:noProof/>
              <w:lang w:eastAsia="en-AU"/>
            </w:rPr>
          </w:pPr>
          <w:hyperlink w:anchor="_Toc139371975" w:history="1">
            <w:r w:rsidR="004E7051" w:rsidRPr="00172EDD">
              <w:rPr>
                <w:rStyle w:val="Hyperlink"/>
                <w:noProof/>
              </w:rPr>
              <w:t>Further Information</w:t>
            </w:r>
            <w:r w:rsidR="004E7051">
              <w:rPr>
                <w:noProof/>
                <w:webHidden/>
              </w:rPr>
              <w:tab/>
            </w:r>
            <w:r w:rsidR="004E7051">
              <w:rPr>
                <w:noProof/>
                <w:webHidden/>
              </w:rPr>
              <w:fldChar w:fldCharType="begin"/>
            </w:r>
            <w:r w:rsidR="004E7051">
              <w:rPr>
                <w:noProof/>
                <w:webHidden/>
              </w:rPr>
              <w:instrText xml:space="preserve"> PAGEREF _Toc139371975 \h </w:instrText>
            </w:r>
            <w:r w:rsidR="004E7051">
              <w:rPr>
                <w:noProof/>
                <w:webHidden/>
              </w:rPr>
            </w:r>
            <w:r w:rsidR="004E7051">
              <w:rPr>
                <w:noProof/>
                <w:webHidden/>
              </w:rPr>
              <w:fldChar w:fldCharType="separate"/>
            </w:r>
            <w:r w:rsidR="004E7051">
              <w:rPr>
                <w:noProof/>
                <w:webHidden/>
              </w:rPr>
              <w:t>12</w:t>
            </w:r>
            <w:r w:rsidR="004E7051">
              <w:rPr>
                <w:noProof/>
                <w:webHidden/>
              </w:rPr>
              <w:fldChar w:fldCharType="end"/>
            </w:r>
          </w:hyperlink>
        </w:p>
        <w:p w14:paraId="219DFCC9" w14:textId="65980BDA" w:rsidR="008050C0" w:rsidRDefault="00217F01" w:rsidP="00964B22">
          <w:pPr>
            <w:rPr>
              <w:b/>
              <w:bCs/>
              <w:noProof/>
            </w:rPr>
          </w:pPr>
          <w:r>
            <w:rPr>
              <w:b/>
              <w:bCs/>
              <w:noProof/>
            </w:rPr>
            <w:fldChar w:fldCharType="end"/>
          </w:r>
        </w:p>
        <w:p w14:paraId="16D89E14" w14:textId="4C277AC7" w:rsidR="00964B22" w:rsidRPr="002F2780" w:rsidRDefault="00E32BAA" w:rsidP="00964B22">
          <w:pPr>
            <w:sectPr w:rsidR="00964B22" w:rsidRPr="002F2780" w:rsidSect="00C800F1">
              <w:headerReference w:type="first" r:id="rId16"/>
              <w:footerReference w:type="first" r:id="rId17"/>
              <w:pgSz w:w="11906" w:h="16838" w:code="9"/>
              <w:pgMar w:top="794" w:right="794" w:bottom="794" w:left="794" w:header="794" w:footer="794" w:gutter="0"/>
              <w:cols w:space="708"/>
              <w:titlePg/>
              <w:docGrid w:linePitch="360"/>
            </w:sectPr>
          </w:pPr>
        </w:p>
      </w:sdtContent>
    </w:sdt>
    <w:p w14:paraId="4D679470" w14:textId="375F470B" w:rsidR="00500C80" w:rsidRPr="00500C80" w:rsidRDefault="005B6BE8" w:rsidP="00500C80">
      <w:pPr>
        <w:pStyle w:val="Heading1"/>
      </w:pPr>
      <w:bookmarkStart w:id="2" w:name="_Toc139371967"/>
      <w:r w:rsidRPr="00500C80">
        <w:lastRenderedPageBreak/>
        <w:t>Background</w:t>
      </w:r>
      <w:bookmarkEnd w:id="2"/>
    </w:p>
    <w:p w14:paraId="4006C2D7" w14:textId="77777777" w:rsidR="007F2759" w:rsidRDefault="007F2759" w:rsidP="006371C1">
      <w:pPr>
        <w:rPr>
          <w:lang w:eastAsia="en-AU"/>
        </w:rPr>
      </w:pPr>
    </w:p>
    <w:p w14:paraId="58AF55C3" w14:textId="0A69ACA1" w:rsidR="009D10A8" w:rsidRPr="008D72D6" w:rsidRDefault="009D10A8" w:rsidP="006371C1">
      <w:pPr>
        <w:rPr>
          <w:rFonts w:ascii="Lato" w:hAnsi="Lato"/>
        </w:rPr>
      </w:pPr>
      <w:r w:rsidRPr="008D72D6">
        <w:rPr>
          <w:rFonts w:ascii="Lato" w:hAnsi="Lato"/>
        </w:rPr>
        <w:t xml:space="preserve">Aboriginal land </w:t>
      </w:r>
      <w:r w:rsidR="007F2759">
        <w:rPr>
          <w:rFonts w:ascii="Lato" w:hAnsi="Lato"/>
        </w:rPr>
        <w:t>comprises</w:t>
      </w:r>
      <w:r w:rsidRPr="008D72D6">
        <w:rPr>
          <w:rFonts w:ascii="Lato" w:hAnsi="Lato"/>
        </w:rPr>
        <w:t xml:space="preserve"> </w:t>
      </w:r>
      <w:r w:rsidR="007F2759" w:rsidRPr="008D72D6">
        <w:rPr>
          <w:rFonts w:ascii="Lato" w:hAnsi="Lato"/>
        </w:rPr>
        <w:t>approximately</w:t>
      </w:r>
      <w:r w:rsidRPr="008D72D6">
        <w:rPr>
          <w:rFonts w:ascii="Lato" w:hAnsi="Lato"/>
        </w:rPr>
        <w:t xml:space="preserve"> 50 per cent of the </w:t>
      </w:r>
      <w:r w:rsidR="007F2759" w:rsidRPr="008D72D6">
        <w:rPr>
          <w:rFonts w:ascii="Lato" w:hAnsi="Lato"/>
        </w:rPr>
        <w:t>Northern Territory (NT)</w:t>
      </w:r>
      <w:r w:rsidR="007F2759">
        <w:rPr>
          <w:rFonts w:ascii="Lato" w:hAnsi="Lato"/>
        </w:rPr>
        <w:t xml:space="preserve"> </w:t>
      </w:r>
      <w:r w:rsidRPr="008D72D6">
        <w:rPr>
          <w:rFonts w:ascii="Lato" w:hAnsi="Lato"/>
        </w:rPr>
        <w:t xml:space="preserve">land area </w:t>
      </w:r>
      <w:r w:rsidR="007F2759" w:rsidRPr="008D72D6">
        <w:rPr>
          <w:rFonts w:ascii="Lato" w:hAnsi="Lato"/>
        </w:rPr>
        <w:t>and 85 per cent of the coastline</w:t>
      </w:r>
      <w:r w:rsidR="007F2759">
        <w:rPr>
          <w:rFonts w:ascii="Lato" w:hAnsi="Lato"/>
        </w:rPr>
        <w:t>.</w:t>
      </w:r>
      <w:r w:rsidR="007F2759" w:rsidRPr="008D72D6">
        <w:rPr>
          <w:rFonts w:ascii="Lato" w:hAnsi="Lato"/>
        </w:rPr>
        <w:t xml:space="preserve"> </w:t>
      </w:r>
      <w:r w:rsidRPr="008D72D6">
        <w:rPr>
          <w:rFonts w:ascii="Lato" w:hAnsi="Lato"/>
        </w:rPr>
        <w:t xml:space="preserve">Aboriginal Ranger </w:t>
      </w:r>
      <w:r w:rsidR="007F2759">
        <w:rPr>
          <w:rFonts w:ascii="Lato" w:hAnsi="Lato"/>
        </w:rPr>
        <w:t xml:space="preserve">programs emerged during the </w:t>
      </w:r>
      <w:r w:rsidRPr="008D72D6">
        <w:rPr>
          <w:rFonts w:ascii="Lato" w:hAnsi="Lato"/>
        </w:rPr>
        <w:t xml:space="preserve">1990s as Aboriginal land owners </w:t>
      </w:r>
      <w:r w:rsidR="007F2759">
        <w:rPr>
          <w:rFonts w:ascii="Lato" w:hAnsi="Lato"/>
        </w:rPr>
        <w:t>formalised their</w:t>
      </w:r>
      <w:r w:rsidRPr="008D72D6">
        <w:rPr>
          <w:rFonts w:ascii="Lato" w:hAnsi="Lato"/>
        </w:rPr>
        <w:t> manage</w:t>
      </w:r>
      <w:r w:rsidR="007F2759">
        <w:rPr>
          <w:rFonts w:ascii="Lato" w:hAnsi="Lato"/>
        </w:rPr>
        <w:t>ment</w:t>
      </w:r>
      <w:r w:rsidRPr="008D72D6">
        <w:rPr>
          <w:rFonts w:ascii="Lato" w:hAnsi="Lato"/>
        </w:rPr>
        <w:t xml:space="preserve"> </w:t>
      </w:r>
      <w:r w:rsidR="007F2759">
        <w:rPr>
          <w:rFonts w:ascii="Lato" w:hAnsi="Lato"/>
        </w:rPr>
        <w:t>of</w:t>
      </w:r>
      <w:r w:rsidRPr="008D72D6">
        <w:rPr>
          <w:rFonts w:ascii="Lato" w:hAnsi="Lato"/>
        </w:rPr>
        <w:t xml:space="preserve"> country, and develop</w:t>
      </w:r>
      <w:r w:rsidR="007F2759">
        <w:rPr>
          <w:rFonts w:ascii="Lato" w:hAnsi="Lato"/>
        </w:rPr>
        <w:t>ed</w:t>
      </w:r>
      <w:r w:rsidRPr="008D72D6">
        <w:rPr>
          <w:rFonts w:ascii="Lato" w:hAnsi="Lato"/>
        </w:rPr>
        <w:t xml:space="preserve"> aligned environmental enterprises. </w:t>
      </w:r>
    </w:p>
    <w:p w14:paraId="597A04E9" w14:textId="77777777" w:rsidR="005B6BE8" w:rsidRPr="008D72D6" w:rsidRDefault="005B6BE8" w:rsidP="005B6BE8">
      <w:pPr>
        <w:rPr>
          <w:rFonts w:ascii="Lato" w:hAnsi="Lato"/>
        </w:rPr>
      </w:pPr>
      <w:r w:rsidRPr="008D72D6">
        <w:rPr>
          <w:rFonts w:ascii="Lato" w:hAnsi="Lato"/>
        </w:rPr>
        <w:t xml:space="preserve">Aboriginal ranger programs in the </w:t>
      </w:r>
      <w:r w:rsidR="00ED56AB">
        <w:rPr>
          <w:rFonts w:ascii="Lato" w:hAnsi="Lato"/>
        </w:rPr>
        <w:t>NT</w:t>
      </w:r>
      <w:r w:rsidRPr="008D72D6">
        <w:rPr>
          <w:rFonts w:ascii="Lato" w:hAnsi="Lato"/>
        </w:rPr>
        <w:t xml:space="preserve"> deliver long-term environmental, economic and social development outcomes, and are internationally recognised as best practice natural and cultural resource management models. Despite this, many Aboriginal ranger groups are significantly under-resourced to manage their land and sea country. </w:t>
      </w:r>
    </w:p>
    <w:p w14:paraId="391B4E23" w14:textId="4CB936E5" w:rsidR="002C2218" w:rsidRPr="002C2218" w:rsidRDefault="005B6BE8" w:rsidP="005B6BE8">
      <w:pPr>
        <w:rPr>
          <w:color w:val="0563C1" w:themeColor="hyperlink"/>
          <w:u w:val="single"/>
          <w:lang w:eastAsia="ja-JP"/>
        </w:rPr>
      </w:pPr>
      <w:r w:rsidRPr="008D72D6">
        <w:rPr>
          <w:rFonts w:ascii="Lato" w:hAnsi="Lato"/>
        </w:rPr>
        <w:t xml:space="preserve">The NT Government </w:t>
      </w:r>
      <w:hyperlink r:id="rId18" w:history="1">
        <w:r w:rsidRPr="008D72D6">
          <w:rPr>
            <w:rStyle w:val="Hyperlink"/>
            <w:rFonts w:ascii="Lato" w:hAnsi="Lato"/>
            <w:i/>
          </w:rPr>
          <w:t>Protecting Country, Creating Jobs</w:t>
        </w:r>
      </w:hyperlink>
      <w:r w:rsidRPr="008D72D6">
        <w:rPr>
          <w:rFonts w:ascii="Lato" w:hAnsi="Lato"/>
        </w:rPr>
        <w:t xml:space="preserve"> initiative supports Aboriginal rangers through the Aboriginal Ranger Grants Program (ARGP), which commenced</w:t>
      </w:r>
      <w:r w:rsidR="007F2759">
        <w:rPr>
          <w:rFonts w:ascii="Lato" w:hAnsi="Lato"/>
        </w:rPr>
        <w:t xml:space="preserve"> in 2017-2018, and is </w:t>
      </w:r>
      <w:r w:rsidR="00C069D3">
        <w:rPr>
          <w:rFonts w:ascii="Lato" w:hAnsi="Lato"/>
        </w:rPr>
        <w:t xml:space="preserve">currently </w:t>
      </w:r>
      <w:r w:rsidR="007F2759">
        <w:rPr>
          <w:rFonts w:ascii="Lato" w:hAnsi="Lato"/>
        </w:rPr>
        <w:t>funded</w:t>
      </w:r>
      <w:r w:rsidRPr="008D72D6">
        <w:rPr>
          <w:rFonts w:ascii="Lato" w:hAnsi="Lato"/>
        </w:rPr>
        <w:t xml:space="preserve"> to 2024-2025. The ARGP also delivers the </w:t>
      </w:r>
      <w:proofErr w:type="spellStart"/>
      <w:r w:rsidRPr="008D72D6">
        <w:rPr>
          <w:rFonts w:ascii="Lato" w:hAnsi="Lato"/>
        </w:rPr>
        <w:t>Ichthys</w:t>
      </w:r>
      <w:proofErr w:type="spellEnd"/>
      <w:r w:rsidRPr="008D72D6">
        <w:rPr>
          <w:rFonts w:ascii="Lato" w:hAnsi="Lato"/>
        </w:rPr>
        <w:t xml:space="preserve"> LNG Coastal</w:t>
      </w:r>
      <w:r w:rsidR="007F2759">
        <w:rPr>
          <w:rFonts w:ascii="Lato" w:hAnsi="Lato"/>
        </w:rPr>
        <w:t xml:space="preserve"> Management Offset</w:t>
      </w:r>
      <w:r w:rsidR="00374F3B">
        <w:rPr>
          <w:rFonts w:ascii="Lato" w:hAnsi="Lato"/>
        </w:rPr>
        <w:t xml:space="preserve"> (</w:t>
      </w:r>
      <w:proofErr w:type="spellStart"/>
      <w:r w:rsidR="00374F3B">
        <w:rPr>
          <w:rFonts w:ascii="Lato" w:hAnsi="Lato"/>
        </w:rPr>
        <w:t>Ichthys</w:t>
      </w:r>
      <w:proofErr w:type="spellEnd"/>
      <w:r w:rsidR="00374F3B">
        <w:rPr>
          <w:rFonts w:ascii="Lato" w:hAnsi="Lato"/>
        </w:rPr>
        <w:t xml:space="preserve"> CMO)</w:t>
      </w:r>
      <w:r w:rsidR="007F2759">
        <w:rPr>
          <w:rFonts w:ascii="Lato" w:hAnsi="Lato"/>
        </w:rPr>
        <w:t>, which is funded</w:t>
      </w:r>
      <w:r w:rsidR="0098071F" w:rsidRPr="008D72D6">
        <w:rPr>
          <w:rFonts w:ascii="Lato" w:hAnsi="Lato"/>
        </w:rPr>
        <w:t xml:space="preserve"> until 2043-2044</w:t>
      </w:r>
      <w:r w:rsidR="00043A30" w:rsidRPr="008D72D6">
        <w:rPr>
          <w:rFonts w:ascii="Lato" w:hAnsi="Lato"/>
        </w:rPr>
        <w:t xml:space="preserve">. More information about </w:t>
      </w:r>
      <w:proofErr w:type="spellStart"/>
      <w:r w:rsidR="00043A30" w:rsidRPr="008D72D6">
        <w:rPr>
          <w:rFonts w:ascii="Lato" w:hAnsi="Lato"/>
        </w:rPr>
        <w:t>Ichthys</w:t>
      </w:r>
      <w:proofErr w:type="spellEnd"/>
      <w:r w:rsidR="00043A30" w:rsidRPr="008D72D6">
        <w:rPr>
          <w:rFonts w:ascii="Lato" w:hAnsi="Lato"/>
        </w:rPr>
        <w:t xml:space="preserve"> LNG offsets can be found in the </w:t>
      </w:r>
      <w:hyperlink r:id="rId19" w:history="1">
        <w:r w:rsidR="00043A30" w:rsidRPr="008D72D6">
          <w:rPr>
            <w:rStyle w:val="Hyperlink"/>
            <w:rFonts w:ascii="Lato" w:hAnsi="Lato"/>
          </w:rPr>
          <w:t>Coastal Offset Strategy</w:t>
        </w:r>
      </w:hyperlink>
      <w:r w:rsidR="00043A30" w:rsidRPr="008D72D6">
        <w:rPr>
          <w:rFonts w:ascii="Lato" w:hAnsi="Lato"/>
        </w:rPr>
        <w:t>.</w:t>
      </w:r>
      <w:r w:rsidR="00D2653E" w:rsidRPr="008D72D6">
        <w:rPr>
          <w:rFonts w:ascii="Lato" w:hAnsi="Lato"/>
        </w:rPr>
        <w:t xml:space="preserve"> </w:t>
      </w:r>
    </w:p>
    <w:p w14:paraId="0B7C1039" w14:textId="17BDA2F3" w:rsidR="008050C0" w:rsidRDefault="006371C1" w:rsidP="0073290A">
      <w:pPr>
        <w:rPr>
          <w:rFonts w:ascii="Lato" w:hAnsi="Lato"/>
          <w:lang w:eastAsia="en-AU"/>
        </w:rPr>
      </w:pPr>
      <w:r w:rsidRPr="008D72D6">
        <w:rPr>
          <w:rFonts w:ascii="Lato" w:hAnsi="Lato"/>
        </w:rPr>
        <w:t>Advice about Aboriginal needs and aspirations for land and sea management on Aboriginal land, and the development and effective implementation of the grants program</w:t>
      </w:r>
      <w:r w:rsidR="00AA502F">
        <w:rPr>
          <w:rFonts w:ascii="Lato" w:hAnsi="Lato"/>
        </w:rPr>
        <w:t>,</w:t>
      </w:r>
      <w:r w:rsidRPr="008D72D6">
        <w:rPr>
          <w:rFonts w:ascii="Lato" w:hAnsi="Lato"/>
        </w:rPr>
        <w:t xml:space="preserve"> is provided by the Aboriginal Land Management Advisory Group (ALMAG). </w:t>
      </w:r>
      <w:r w:rsidR="009D10A8" w:rsidRPr="008D72D6">
        <w:rPr>
          <w:rFonts w:ascii="Lato" w:hAnsi="Lato"/>
          <w:lang w:eastAsia="en-AU"/>
        </w:rPr>
        <w:t>ALMAG is comprised of professionals with significant knowledge and expertise in Aboriginal land and sea management through</w:t>
      </w:r>
      <w:r w:rsidRPr="008D72D6">
        <w:rPr>
          <w:rFonts w:ascii="Lato" w:hAnsi="Lato"/>
          <w:lang w:eastAsia="en-AU"/>
        </w:rPr>
        <w:t xml:space="preserve">out the </w:t>
      </w:r>
      <w:r w:rsidR="00ED56AB">
        <w:rPr>
          <w:rFonts w:ascii="Lato" w:hAnsi="Lato"/>
          <w:lang w:eastAsia="en-AU"/>
        </w:rPr>
        <w:t>NT</w:t>
      </w:r>
      <w:r w:rsidRPr="008D72D6">
        <w:rPr>
          <w:rFonts w:ascii="Lato" w:hAnsi="Lato"/>
          <w:lang w:eastAsia="en-AU"/>
        </w:rPr>
        <w:t>, and</w:t>
      </w:r>
      <w:r w:rsidR="009D10A8" w:rsidRPr="008D72D6">
        <w:rPr>
          <w:rFonts w:ascii="Lato" w:hAnsi="Lato"/>
          <w:lang w:eastAsia="en-AU"/>
        </w:rPr>
        <w:t xml:space="preserve"> Aboriginal cultural knowledge is respected and elevated in and through the group. ALMAG engagement with the ARGP ensures the program remains highly relevant and adaptable, supporting Aboriginal Rangers to manage their land and sea country for conservation, cultural and social outcomes.</w:t>
      </w:r>
    </w:p>
    <w:p w14:paraId="612110A1" w14:textId="77777777" w:rsidR="007C3C60" w:rsidRPr="008D72D6" w:rsidRDefault="007C3C60" w:rsidP="0073290A">
      <w:pPr>
        <w:rPr>
          <w:rFonts w:ascii="Lato" w:hAnsi="Lato"/>
          <w:lang w:eastAsia="en-AU"/>
        </w:rPr>
      </w:pPr>
    </w:p>
    <w:p w14:paraId="1C6769FF" w14:textId="7F233AE7" w:rsidR="006077CD" w:rsidRPr="006077CD" w:rsidRDefault="007C11CF" w:rsidP="005A6666">
      <w:pPr>
        <w:pStyle w:val="Heading1"/>
      </w:pPr>
      <w:bookmarkStart w:id="3" w:name="_Toc139371968"/>
      <w:bookmarkStart w:id="4" w:name="_Toc113439239"/>
      <w:r w:rsidRPr="00500C80">
        <w:t>Overview of f</w:t>
      </w:r>
      <w:r w:rsidR="006371C1" w:rsidRPr="00500C80">
        <w:t xml:space="preserve">unding available in Round </w:t>
      </w:r>
      <w:bookmarkEnd w:id="3"/>
      <w:r w:rsidR="007C3C60">
        <w:t>Eight</w:t>
      </w:r>
      <w:r w:rsidR="005A6666">
        <w:br/>
      </w:r>
    </w:p>
    <w:tbl>
      <w:tblPr>
        <w:tblStyle w:val="NTGtable"/>
        <w:tblW w:w="10343" w:type="dxa"/>
        <w:tblLook w:val="04A0" w:firstRow="1" w:lastRow="0" w:firstColumn="1" w:lastColumn="0" w:noHBand="0" w:noVBand="1"/>
        <w:tblCaption w:val="Overview"/>
      </w:tblPr>
      <w:tblGrid>
        <w:gridCol w:w="1980"/>
        <w:gridCol w:w="8363"/>
      </w:tblGrid>
      <w:tr w:rsidR="00E6412F" w:rsidRPr="003A7B64" w14:paraId="582C9710" w14:textId="77777777" w:rsidTr="000A650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0" w:type="dxa"/>
          </w:tcPr>
          <w:p w14:paraId="13993D00" w14:textId="77777777" w:rsidR="00E6412F" w:rsidRPr="003A7B64" w:rsidRDefault="00E6412F" w:rsidP="000A6502"/>
        </w:tc>
        <w:tc>
          <w:tcPr>
            <w:tcW w:w="8363" w:type="dxa"/>
          </w:tcPr>
          <w:p w14:paraId="78C5D295" w14:textId="77777777" w:rsidR="00E6412F" w:rsidRPr="003A7B64" w:rsidRDefault="00E6412F" w:rsidP="000A6502">
            <w:pPr>
              <w:jc w:val="center"/>
              <w:cnfStyle w:val="100000000000" w:firstRow="1" w:lastRow="0" w:firstColumn="0" w:lastColumn="0" w:oddVBand="0" w:evenVBand="0" w:oddHBand="0" w:evenHBand="0" w:firstRowFirstColumn="0" w:firstRowLastColumn="0" w:lastRowFirstColumn="0" w:lastRowLastColumn="0"/>
              <w:rPr>
                <w:color w:val="FFFFFF"/>
              </w:rPr>
            </w:pPr>
            <w:r w:rsidRPr="003A7B64">
              <w:rPr>
                <w:color w:val="FFFFFF"/>
              </w:rPr>
              <w:t>Land and sea management fund</w:t>
            </w:r>
          </w:p>
        </w:tc>
      </w:tr>
      <w:tr w:rsidR="00E6412F" w:rsidRPr="003A7B64" w14:paraId="03702B61" w14:textId="77777777" w:rsidTr="000A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cPr>
          <w:p w14:paraId="41AC213F" w14:textId="77777777" w:rsidR="00E6412F" w:rsidRPr="003A7B64" w:rsidRDefault="00E6412F" w:rsidP="000A6502">
            <w:r w:rsidRPr="003A7B64">
              <w:t>Available funding</w:t>
            </w:r>
          </w:p>
        </w:tc>
        <w:tc>
          <w:tcPr>
            <w:tcW w:w="8363" w:type="dxa"/>
          </w:tcPr>
          <w:p w14:paraId="03843EF7" w14:textId="5D2CABC1" w:rsidR="00E6412F" w:rsidRPr="003A7B64" w:rsidRDefault="001B4294" w:rsidP="001B4294">
            <w:pPr>
              <w:jc w:val="center"/>
              <w:cnfStyle w:val="000000100000" w:firstRow="0" w:lastRow="0" w:firstColumn="0" w:lastColumn="0" w:oddVBand="0" w:evenVBand="0" w:oddHBand="1" w:evenHBand="0" w:firstRowFirstColumn="0" w:firstRowLastColumn="0" w:lastRowFirstColumn="0" w:lastRowLastColumn="0"/>
            </w:pPr>
            <w:r w:rsidRPr="00702867">
              <w:t>$1.1</w:t>
            </w:r>
            <w:r w:rsidR="00FA6781" w:rsidRPr="00702867">
              <w:t xml:space="preserve"> million</w:t>
            </w:r>
          </w:p>
        </w:tc>
      </w:tr>
      <w:tr w:rsidR="00E6412F" w:rsidRPr="003A7B64" w14:paraId="272E6BA6" w14:textId="77777777" w:rsidTr="000A65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13CCAB6" w14:textId="77777777" w:rsidR="00E6412F" w:rsidRPr="003A7B64" w:rsidRDefault="00E6412F" w:rsidP="000A6502">
            <w:r w:rsidRPr="003A7B64">
              <w:t>Type of funding</w:t>
            </w:r>
          </w:p>
          <w:p w14:paraId="14394A83" w14:textId="77777777" w:rsidR="00E6412F" w:rsidRPr="003A7B64" w:rsidRDefault="00E6412F" w:rsidP="000A6502">
            <w:r w:rsidRPr="003A7B64">
              <w:t xml:space="preserve">(refer to section </w:t>
            </w:r>
            <w:r w:rsidRPr="003A7B64">
              <w:br/>
              <w:t>4 for more detail)</w:t>
            </w:r>
          </w:p>
        </w:tc>
        <w:tc>
          <w:tcPr>
            <w:tcW w:w="8363" w:type="dxa"/>
          </w:tcPr>
          <w:p w14:paraId="74EC4560" w14:textId="77777777" w:rsidR="00E6412F" w:rsidRPr="003A7B64" w:rsidRDefault="00E6412F" w:rsidP="000A6502">
            <w:pPr>
              <w:spacing w:after="120" w:line="264" w:lineRule="auto"/>
              <w:cnfStyle w:val="000000010000" w:firstRow="0" w:lastRow="0" w:firstColumn="0" w:lastColumn="0" w:oddVBand="0" w:evenVBand="0" w:oddHBand="0" w:evenHBand="1" w:firstRowFirstColumn="0" w:firstRowLastColumn="0" w:lastRowFirstColumn="0" w:lastRowLastColumn="0"/>
            </w:pPr>
            <w:r w:rsidRPr="003A7B64">
              <w:t>Project and activity based work. May include cultural and social outcomes, in addition to environmental outcomes.</w:t>
            </w:r>
          </w:p>
        </w:tc>
      </w:tr>
      <w:tr w:rsidR="00E6412F" w:rsidRPr="003A7B64" w14:paraId="73A18003" w14:textId="77777777" w:rsidTr="000A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cPr>
          <w:p w14:paraId="3AE4939A" w14:textId="77777777" w:rsidR="00E6412F" w:rsidRPr="003A7B64" w:rsidRDefault="00E6412F" w:rsidP="000A6502">
            <w:r w:rsidRPr="003A7B64">
              <w:t>Time frames</w:t>
            </w:r>
          </w:p>
        </w:tc>
        <w:tc>
          <w:tcPr>
            <w:tcW w:w="8363" w:type="dxa"/>
          </w:tcPr>
          <w:p w14:paraId="6DFF3BAE" w14:textId="25FA9F05" w:rsidR="00E6412F" w:rsidRPr="00702867" w:rsidRDefault="001B4294" w:rsidP="001B4294">
            <w:pPr>
              <w:cnfStyle w:val="000000100000" w:firstRow="0" w:lastRow="0" w:firstColumn="0" w:lastColumn="0" w:oddVBand="0" w:evenVBand="0" w:oddHBand="1" w:evenHBand="0" w:firstRowFirstColumn="0" w:firstRowLastColumn="0" w:lastRowFirstColumn="0" w:lastRowLastColumn="0"/>
            </w:pPr>
            <w:r w:rsidRPr="00702867">
              <w:t>Up to 18 month</w:t>
            </w:r>
            <w:r w:rsidR="00E6412F" w:rsidRPr="00702867">
              <w:t xml:space="preserve"> projects – must be </w:t>
            </w:r>
            <w:r w:rsidRPr="00702867">
              <w:t>completed</w:t>
            </w:r>
            <w:r w:rsidR="00E6412F" w:rsidRPr="00702867">
              <w:t xml:space="preserve"> by </w:t>
            </w:r>
            <w:r w:rsidRPr="00702867">
              <w:t>December</w:t>
            </w:r>
            <w:r w:rsidR="00E6412F" w:rsidRPr="00702867">
              <w:t xml:space="preserve"> 2025.</w:t>
            </w:r>
          </w:p>
        </w:tc>
      </w:tr>
      <w:tr w:rsidR="00E6412F" w:rsidRPr="003A7B64" w14:paraId="4054DAF2" w14:textId="77777777" w:rsidTr="000A65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5B8F265" w14:textId="77777777" w:rsidR="00E6412F" w:rsidRPr="003A7B64" w:rsidRDefault="00E6412F" w:rsidP="000A6502">
            <w:r w:rsidRPr="003A7B64">
              <w:t>Funding limit</w:t>
            </w:r>
          </w:p>
        </w:tc>
        <w:tc>
          <w:tcPr>
            <w:tcW w:w="8363" w:type="dxa"/>
          </w:tcPr>
          <w:p w14:paraId="7337D78B" w14:textId="79B007F2" w:rsidR="00E6412F" w:rsidRPr="00702867" w:rsidRDefault="00E6412F" w:rsidP="001B4294">
            <w:pPr>
              <w:cnfStyle w:val="000000010000" w:firstRow="0" w:lastRow="0" w:firstColumn="0" w:lastColumn="0" w:oddVBand="0" w:evenVBand="0" w:oddHBand="0" w:evenHBand="1" w:firstRowFirstColumn="0" w:firstRowLastColumn="0" w:lastRowFirstColumn="0" w:lastRowLastColumn="0"/>
            </w:pPr>
            <w:r w:rsidRPr="00702867">
              <w:t xml:space="preserve">Single year project up to $200K, </w:t>
            </w:r>
            <w:r w:rsidR="001B4294" w:rsidRPr="00702867">
              <w:t>18 months</w:t>
            </w:r>
            <w:r w:rsidRPr="00702867">
              <w:t xml:space="preserve"> project up to $300K.</w:t>
            </w:r>
          </w:p>
        </w:tc>
      </w:tr>
      <w:tr w:rsidR="00E6412F" w:rsidRPr="003A7B64" w14:paraId="329CCDB6" w14:textId="77777777" w:rsidTr="000A6502">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D9D9D9"/>
          </w:tcPr>
          <w:p w14:paraId="12603BAD" w14:textId="77777777" w:rsidR="00E6412F" w:rsidRPr="003A7B64" w:rsidRDefault="00E6412F" w:rsidP="000A6502">
            <w:r w:rsidRPr="003A7B64">
              <w:t>Applications</w:t>
            </w:r>
          </w:p>
        </w:tc>
        <w:tc>
          <w:tcPr>
            <w:tcW w:w="8363" w:type="dxa"/>
          </w:tcPr>
          <w:p w14:paraId="10DE1373" w14:textId="77777777" w:rsidR="00E6412F" w:rsidRPr="003A7B64" w:rsidRDefault="00E6412F" w:rsidP="000A6502">
            <w:pPr>
              <w:cnfStyle w:val="000000100000" w:firstRow="0" w:lastRow="0" w:firstColumn="0" w:lastColumn="0" w:oddVBand="0" w:evenVBand="0" w:oddHBand="1" w:evenHBand="0" w:firstRowFirstColumn="0" w:firstRowLastColumn="0" w:lastRowFirstColumn="0" w:lastRowLastColumn="0"/>
            </w:pPr>
            <w:r w:rsidRPr="003A7B64">
              <w:t>A separate application must be submitted for each project for which funding is sought.</w:t>
            </w:r>
          </w:p>
        </w:tc>
      </w:tr>
      <w:tr w:rsidR="00E6412F" w:rsidRPr="003A7B64" w14:paraId="06377BC2" w14:textId="77777777" w:rsidTr="005C6D39">
        <w:trPr>
          <w:cnfStyle w:val="000000010000" w:firstRow="0" w:lastRow="0" w:firstColumn="0" w:lastColumn="0" w:oddVBand="0" w:evenVBand="0" w:oddHBand="0" w:evenHBand="1"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14:paraId="448C9C07" w14:textId="77777777" w:rsidR="00E6412F" w:rsidRPr="003A7B64" w:rsidRDefault="00E6412F" w:rsidP="000A6502"/>
        </w:tc>
        <w:tc>
          <w:tcPr>
            <w:tcW w:w="8363" w:type="dxa"/>
            <w:shd w:val="clear" w:color="auto" w:fill="auto"/>
          </w:tcPr>
          <w:p w14:paraId="614A9B5F" w14:textId="77777777" w:rsidR="00E6412F" w:rsidRPr="003A7B64" w:rsidRDefault="00E6412F" w:rsidP="000A6502">
            <w:pPr>
              <w:cnfStyle w:val="000000010000" w:firstRow="0" w:lastRow="0" w:firstColumn="0" w:lastColumn="0" w:oddVBand="0" w:evenVBand="0" w:oddHBand="0" w:evenHBand="1" w:firstRowFirstColumn="0" w:firstRowLastColumn="0" w:lastRowFirstColumn="0" w:lastRowLastColumn="0"/>
            </w:pPr>
            <w:r w:rsidRPr="003A7B64">
              <w:t>Ranger groups may submit more than one application for funding, and multiple ranger groups may submit a joint application to fund shared items and projects.</w:t>
            </w:r>
          </w:p>
        </w:tc>
      </w:tr>
    </w:tbl>
    <w:p w14:paraId="50310FC1" w14:textId="1779A812" w:rsidR="00BE1333" w:rsidRPr="00432639" w:rsidRDefault="00BE1333" w:rsidP="00BE1333">
      <w:pPr>
        <w:rPr>
          <w:rFonts w:ascii="Lato" w:hAnsi="Lato"/>
          <w:color w:val="FF0000"/>
          <w:lang w:eastAsia="en-AU"/>
        </w:rPr>
      </w:pPr>
    </w:p>
    <w:tbl>
      <w:tblPr>
        <w:tblStyle w:val="NTGtable1"/>
        <w:tblW w:w="10343" w:type="dxa"/>
        <w:tblLook w:val="04A0" w:firstRow="1" w:lastRow="0" w:firstColumn="1" w:lastColumn="0" w:noHBand="0" w:noVBand="1"/>
        <w:tblCaption w:val="Coastal management"/>
      </w:tblPr>
      <w:tblGrid>
        <w:gridCol w:w="1980"/>
        <w:gridCol w:w="4394"/>
        <w:gridCol w:w="3969"/>
      </w:tblGrid>
      <w:tr w:rsidR="009E35D5" w:rsidRPr="008D72D6" w14:paraId="29556042" w14:textId="77777777" w:rsidTr="00C122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43" w:type="dxa"/>
            <w:gridSpan w:val="3"/>
          </w:tcPr>
          <w:p w14:paraId="0E7B4010" w14:textId="06A7B000" w:rsidR="009E35D5" w:rsidRPr="007F2759" w:rsidRDefault="009E35D5" w:rsidP="00BE1333">
            <w:pPr>
              <w:jc w:val="center"/>
              <w:rPr>
                <w:rFonts w:cs="Times New Roman"/>
                <w:color w:val="FFFFFF" w:themeColor="background1"/>
              </w:rPr>
            </w:pPr>
            <w:proofErr w:type="spellStart"/>
            <w:r>
              <w:rPr>
                <w:rFonts w:cs="Times New Roman"/>
                <w:color w:val="FFFFFF" w:themeColor="background1"/>
              </w:rPr>
              <w:lastRenderedPageBreak/>
              <w:t>Ichthys</w:t>
            </w:r>
            <w:proofErr w:type="spellEnd"/>
            <w:r>
              <w:rPr>
                <w:rFonts w:cs="Times New Roman"/>
                <w:color w:val="FFFFFF" w:themeColor="background1"/>
              </w:rPr>
              <w:t xml:space="preserve"> c</w:t>
            </w:r>
            <w:r w:rsidRPr="007F2759">
              <w:rPr>
                <w:rFonts w:cs="Times New Roman"/>
                <w:color w:val="FFFFFF" w:themeColor="background1"/>
              </w:rPr>
              <w:t xml:space="preserve">oastal </w:t>
            </w:r>
            <w:r>
              <w:rPr>
                <w:rFonts w:cs="Times New Roman"/>
                <w:color w:val="FFFFFF" w:themeColor="background1"/>
              </w:rPr>
              <w:t>management o</w:t>
            </w:r>
            <w:r w:rsidRPr="007F2759">
              <w:rPr>
                <w:rFonts w:cs="Times New Roman"/>
                <w:color w:val="FFFFFF" w:themeColor="background1"/>
              </w:rPr>
              <w:t>ffset</w:t>
            </w:r>
          </w:p>
        </w:tc>
      </w:tr>
      <w:tr w:rsidR="00BE1333" w:rsidRPr="008D72D6" w14:paraId="1550ECE8" w14:textId="77777777" w:rsidTr="005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tcPr>
          <w:p w14:paraId="4B5A9187" w14:textId="173CCD84" w:rsidR="00BE1333" w:rsidRPr="007F2759" w:rsidRDefault="005A6666" w:rsidP="005A6666">
            <w:r w:rsidRPr="007F2759">
              <w:t>Available funding</w:t>
            </w:r>
          </w:p>
        </w:tc>
        <w:tc>
          <w:tcPr>
            <w:tcW w:w="8363" w:type="dxa"/>
            <w:gridSpan w:val="2"/>
            <w:shd w:val="clear" w:color="auto" w:fill="auto"/>
          </w:tcPr>
          <w:p w14:paraId="6C8DC1CE" w14:textId="25122BAE" w:rsidR="00BE1333" w:rsidRPr="008D72D6" w:rsidRDefault="001B4294" w:rsidP="00BE133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02867">
              <w:rPr>
                <w:rFonts w:cs="Times New Roman"/>
              </w:rPr>
              <w:t>$1.2 million</w:t>
            </w:r>
          </w:p>
        </w:tc>
      </w:tr>
      <w:tr w:rsidR="00BE1333" w:rsidRPr="008D72D6" w14:paraId="5128AE88" w14:textId="77777777" w:rsidTr="005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C9D3781" w14:textId="5FE2935E" w:rsidR="00BE1333" w:rsidRPr="007F2759" w:rsidRDefault="005A6666" w:rsidP="005A6666">
            <w:r w:rsidRPr="007F2759">
              <w:t>Type of funding</w:t>
            </w:r>
          </w:p>
          <w:p w14:paraId="166724AF" w14:textId="166456AB" w:rsidR="00350ED5" w:rsidRPr="007F2759" w:rsidRDefault="005A6666" w:rsidP="005A6666">
            <w:r w:rsidRPr="007F2759">
              <w:t xml:space="preserve">(refer to section </w:t>
            </w:r>
            <w:r>
              <w:br/>
            </w:r>
            <w:r w:rsidRPr="007F2759">
              <w:t>4 for more detail)</w:t>
            </w:r>
          </w:p>
        </w:tc>
        <w:tc>
          <w:tcPr>
            <w:tcW w:w="4394" w:type="dxa"/>
            <w:shd w:val="clear" w:color="auto" w:fill="auto"/>
          </w:tcPr>
          <w:p w14:paraId="0DF718BB" w14:textId="77777777" w:rsidR="00BE1333" w:rsidRPr="008D72D6" w:rsidRDefault="00BE1333" w:rsidP="00BE1333">
            <w:pPr>
              <w:cnfStyle w:val="000000010000" w:firstRow="0" w:lastRow="0" w:firstColumn="0" w:lastColumn="0" w:oddVBand="0" w:evenVBand="0" w:oddHBand="0" w:evenHBand="1" w:firstRowFirstColumn="0" w:firstRowLastColumn="0" w:lastRowFirstColumn="0" w:lastRowLastColumn="0"/>
              <w:rPr>
                <w:rFonts w:cs="Times New Roman"/>
              </w:rPr>
            </w:pPr>
            <w:r w:rsidRPr="008D72D6">
              <w:rPr>
                <w:rFonts w:cs="Times New Roman"/>
              </w:rPr>
              <w:t>Project and activity based work.</w:t>
            </w:r>
            <w:r w:rsidR="00236026" w:rsidRPr="008D72D6">
              <w:rPr>
                <w:rFonts w:cs="Times New Roman"/>
              </w:rPr>
              <w:t xml:space="preserve"> </w:t>
            </w:r>
            <w:r w:rsidR="00236026" w:rsidRPr="008D72D6">
              <w:t>May include cultural and social outcomes, in addition to environmental outcomes.</w:t>
            </w:r>
          </w:p>
        </w:tc>
        <w:tc>
          <w:tcPr>
            <w:tcW w:w="3969" w:type="dxa"/>
            <w:shd w:val="clear" w:color="auto" w:fill="auto"/>
          </w:tcPr>
          <w:p w14:paraId="5B7C7887" w14:textId="77777777" w:rsidR="00BE1333" w:rsidRPr="008D72D6" w:rsidRDefault="00BE1333" w:rsidP="00BE1333">
            <w:pPr>
              <w:cnfStyle w:val="000000010000" w:firstRow="0" w:lastRow="0" w:firstColumn="0" w:lastColumn="0" w:oddVBand="0" w:evenVBand="0" w:oddHBand="0" w:evenHBand="1" w:firstRowFirstColumn="0" w:firstRowLastColumn="0" w:lastRowFirstColumn="0" w:lastRowLastColumn="0"/>
              <w:rPr>
                <w:rFonts w:cs="Times New Roman"/>
              </w:rPr>
            </w:pPr>
            <w:r w:rsidRPr="008D72D6">
              <w:rPr>
                <w:rFonts w:cs="Times New Roman"/>
              </w:rPr>
              <w:t>Purchase of capital items, equipment and infrastructure</w:t>
            </w:r>
          </w:p>
        </w:tc>
      </w:tr>
      <w:tr w:rsidR="00BE1333" w:rsidRPr="008D72D6" w14:paraId="0F2AE37A" w14:textId="77777777" w:rsidTr="005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tcPr>
          <w:p w14:paraId="20BC68EE" w14:textId="01D02EF4" w:rsidR="00BE1333" w:rsidRPr="007F2759" w:rsidRDefault="005A6666" w:rsidP="005A6666">
            <w:r w:rsidRPr="007F2759">
              <w:t>Time frames</w:t>
            </w:r>
          </w:p>
        </w:tc>
        <w:tc>
          <w:tcPr>
            <w:tcW w:w="4394" w:type="dxa"/>
            <w:shd w:val="clear" w:color="auto" w:fill="auto"/>
          </w:tcPr>
          <w:p w14:paraId="77123DE9" w14:textId="063D1044" w:rsidR="00BE1333" w:rsidRPr="008D72D6" w:rsidRDefault="00BE1333" w:rsidP="00BE1333">
            <w:pPr>
              <w:cnfStyle w:val="000000100000" w:firstRow="0" w:lastRow="0" w:firstColumn="0" w:lastColumn="0" w:oddVBand="0" w:evenVBand="0" w:oddHBand="1" w:evenHBand="0" w:firstRowFirstColumn="0" w:firstRowLastColumn="0" w:lastRowFirstColumn="0" w:lastRowLastColumn="0"/>
              <w:rPr>
                <w:rFonts w:cs="Times New Roman"/>
              </w:rPr>
            </w:pPr>
            <w:r w:rsidRPr="008D72D6">
              <w:rPr>
                <w:rFonts w:cs="Times New Roman"/>
              </w:rPr>
              <w:t>Projects from one to five years</w:t>
            </w:r>
            <w:r w:rsidR="003227DC">
              <w:rPr>
                <w:rFonts w:cs="Times New Roman"/>
              </w:rPr>
              <w:t>.</w:t>
            </w:r>
            <w:r w:rsidRPr="008D72D6">
              <w:rPr>
                <w:rFonts w:cs="Times New Roman"/>
              </w:rPr>
              <w:t xml:space="preserve"> </w:t>
            </w:r>
          </w:p>
        </w:tc>
        <w:tc>
          <w:tcPr>
            <w:tcW w:w="3969" w:type="dxa"/>
            <w:shd w:val="clear" w:color="auto" w:fill="auto"/>
          </w:tcPr>
          <w:p w14:paraId="11DE107A" w14:textId="3820A3F6" w:rsidR="00BE1333" w:rsidRPr="008D72D6" w:rsidRDefault="00BE1333" w:rsidP="00BE1333">
            <w:pPr>
              <w:cnfStyle w:val="000000100000" w:firstRow="0" w:lastRow="0" w:firstColumn="0" w:lastColumn="0" w:oddVBand="0" w:evenVBand="0" w:oddHBand="1" w:evenHBand="0" w:firstRowFirstColumn="0" w:firstRowLastColumn="0" w:lastRowFirstColumn="0" w:lastRowLastColumn="0"/>
              <w:rPr>
                <w:rFonts w:cs="Times New Roman"/>
              </w:rPr>
            </w:pPr>
            <w:r w:rsidRPr="008D72D6">
              <w:rPr>
                <w:rFonts w:cs="Times New Roman"/>
              </w:rPr>
              <w:t>One off</w:t>
            </w:r>
            <w:r w:rsidR="003227DC">
              <w:rPr>
                <w:rFonts w:cs="Times New Roman"/>
              </w:rPr>
              <w:t>.</w:t>
            </w:r>
            <w:r w:rsidRPr="008D72D6">
              <w:rPr>
                <w:rFonts w:cs="Times New Roman"/>
              </w:rPr>
              <w:t xml:space="preserve"> </w:t>
            </w:r>
          </w:p>
        </w:tc>
      </w:tr>
      <w:tr w:rsidR="00BE1333" w:rsidRPr="008D72D6" w14:paraId="72D0510F" w14:textId="77777777" w:rsidTr="005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B6579E9" w14:textId="3A3A3C70" w:rsidR="00BE1333" w:rsidRPr="007F2759" w:rsidRDefault="005A6666" w:rsidP="005A6666">
            <w:r w:rsidRPr="007F2759">
              <w:t>Funding limit</w:t>
            </w:r>
          </w:p>
        </w:tc>
        <w:tc>
          <w:tcPr>
            <w:tcW w:w="4394" w:type="dxa"/>
            <w:shd w:val="clear" w:color="auto" w:fill="auto"/>
          </w:tcPr>
          <w:p w14:paraId="2C9196BC" w14:textId="46064438" w:rsidR="00BE1333" w:rsidRPr="008D72D6" w:rsidRDefault="00684821" w:rsidP="006077CD">
            <w:pPr>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 xml:space="preserve">Up to </w:t>
            </w:r>
            <w:r w:rsidR="008B0B52">
              <w:rPr>
                <w:rFonts w:cs="Times New Roman"/>
              </w:rPr>
              <w:t>$</w:t>
            </w:r>
            <w:r>
              <w:rPr>
                <w:rFonts w:cs="Times New Roman"/>
              </w:rPr>
              <w:t>200K per year.</w:t>
            </w:r>
          </w:p>
        </w:tc>
        <w:tc>
          <w:tcPr>
            <w:tcW w:w="3969" w:type="dxa"/>
            <w:shd w:val="clear" w:color="auto" w:fill="auto"/>
          </w:tcPr>
          <w:p w14:paraId="68507CCA" w14:textId="779EB99F" w:rsidR="00BE1333" w:rsidRPr="008D72D6" w:rsidRDefault="00BE1333" w:rsidP="00AA502F">
            <w:pPr>
              <w:cnfStyle w:val="000000010000" w:firstRow="0" w:lastRow="0" w:firstColumn="0" w:lastColumn="0" w:oddVBand="0" w:evenVBand="0" w:oddHBand="0" w:evenHBand="1" w:firstRowFirstColumn="0" w:firstRowLastColumn="0" w:lastRowFirstColumn="0" w:lastRowLastColumn="0"/>
              <w:rPr>
                <w:rFonts w:cs="Times New Roman"/>
              </w:rPr>
            </w:pPr>
            <w:r w:rsidRPr="008D72D6">
              <w:rPr>
                <w:rFonts w:cs="Times New Roman"/>
              </w:rPr>
              <w:t>$250K</w:t>
            </w:r>
            <w:r w:rsidR="00684821">
              <w:rPr>
                <w:rFonts w:cs="Times New Roman"/>
              </w:rPr>
              <w:t>, however e</w:t>
            </w:r>
            <w:r w:rsidR="00684821" w:rsidRPr="008D72D6">
              <w:rPr>
                <w:rFonts w:cs="Times New Roman"/>
              </w:rPr>
              <w:t>xceptional</w:t>
            </w:r>
            <w:r w:rsidR="001B4294">
              <w:rPr>
                <w:rFonts w:cs="Times New Roman"/>
              </w:rPr>
              <w:t>*</w:t>
            </w:r>
            <w:r w:rsidR="00684821" w:rsidRPr="008D72D6">
              <w:rPr>
                <w:rFonts w:cs="Times New Roman"/>
              </w:rPr>
              <w:t xml:space="preserve"> projects of up to $500K </w:t>
            </w:r>
            <w:r w:rsidR="00684821">
              <w:rPr>
                <w:rFonts w:cs="Times New Roman"/>
              </w:rPr>
              <w:t>will</w:t>
            </w:r>
            <w:r w:rsidR="00684821" w:rsidRPr="008D72D6">
              <w:rPr>
                <w:rFonts w:cs="Times New Roman"/>
              </w:rPr>
              <w:t xml:space="preserve"> be considered.</w:t>
            </w:r>
          </w:p>
        </w:tc>
      </w:tr>
      <w:tr w:rsidR="00BE1333" w:rsidRPr="008D72D6" w14:paraId="7ADACA77" w14:textId="77777777" w:rsidTr="005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D9D9D9" w:themeFill="background1" w:themeFillShade="D9"/>
          </w:tcPr>
          <w:p w14:paraId="3CC29A12" w14:textId="55605DEE" w:rsidR="00BE1333" w:rsidRPr="007F2759" w:rsidRDefault="005A6666" w:rsidP="005A6666">
            <w:r w:rsidRPr="007F2759">
              <w:t>Applications</w:t>
            </w:r>
          </w:p>
        </w:tc>
        <w:tc>
          <w:tcPr>
            <w:tcW w:w="4394" w:type="dxa"/>
            <w:shd w:val="clear" w:color="auto" w:fill="auto"/>
          </w:tcPr>
          <w:p w14:paraId="109D747E" w14:textId="64D9B018" w:rsidR="00BE1333" w:rsidRPr="008D72D6" w:rsidRDefault="00BE1333" w:rsidP="00BE1333">
            <w:pPr>
              <w:cnfStyle w:val="000000100000" w:firstRow="0" w:lastRow="0" w:firstColumn="0" w:lastColumn="0" w:oddVBand="0" w:evenVBand="0" w:oddHBand="1" w:evenHBand="0" w:firstRowFirstColumn="0" w:firstRowLastColumn="0" w:lastRowFirstColumn="0" w:lastRowLastColumn="0"/>
              <w:rPr>
                <w:rFonts w:cs="Times New Roman"/>
              </w:rPr>
            </w:pPr>
            <w:r w:rsidRPr="008D72D6">
              <w:rPr>
                <w:rFonts w:cs="Times New Roman"/>
              </w:rPr>
              <w:t>A separate application must be submitted for each project for which funding is sought</w:t>
            </w:r>
            <w:r w:rsidR="003227DC">
              <w:rPr>
                <w:rFonts w:cs="Times New Roman"/>
              </w:rPr>
              <w:t>.</w:t>
            </w:r>
          </w:p>
        </w:tc>
        <w:tc>
          <w:tcPr>
            <w:tcW w:w="3969" w:type="dxa"/>
            <w:shd w:val="clear" w:color="auto" w:fill="auto"/>
          </w:tcPr>
          <w:p w14:paraId="038AB1FC" w14:textId="4C6922E8" w:rsidR="00BE1333" w:rsidRPr="008D72D6" w:rsidRDefault="00BE1333" w:rsidP="00BE1333">
            <w:pPr>
              <w:cnfStyle w:val="000000100000" w:firstRow="0" w:lastRow="0" w:firstColumn="0" w:lastColumn="0" w:oddVBand="0" w:evenVBand="0" w:oddHBand="1" w:evenHBand="0" w:firstRowFirstColumn="0" w:firstRowLastColumn="0" w:lastRowFirstColumn="0" w:lastRowLastColumn="0"/>
              <w:rPr>
                <w:rFonts w:cs="Times New Roman"/>
              </w:rPr>
            </w:pPr>
            <w:r w:rsidRPr="008D72D6">
              <w:rPr>
                <w:rFonts w:cs="Times New Roman"/>
              </w:rPr>
              <w:t xml:space="preserve">Multiple </w:t>
            </w:r>
            <w:r w:rsidR="00E94DAF">
              <w:t>capital items, equipment or infrastructure</w:t>
            </w:r>
            <w:r w:rsidRPr="008D72D6">
              <w:rPr>
                <w:rFonts w:cs="Times New Roman"/>
              </w:rPr>
              <w:t xml:space="preserve"> can be included on the same application but combined value must be within limit</w:t>
            </w:r>
            <w:r w:rsidR="003227DC">
              <w:rPr>
                <w:rFonts w:cs="Times New Roman"/>
              </w:rPr>
              <w:t>.</w:t>
            </w:r>
          </w:p>
        </w:tc>
      </w:tr>
      <w:tr w:rsidR="00BE1333" w:rsidRPr="008D72D6" w14:paraId="1A2CB128" w14:textId="77777777" w:rsidTr="005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369620BB" w14:textId="77777777" w:rsidR="00BE1333" w:rsidRPr="007F2759" w:rsidRDefault="00BE1333" w:rsidP="005A6666"/>
        </w:tc>
        <w:tc>
          <w:tcPr>
            <w:tcW w:w="8363" w:type="dxa"/>
            <w:gridSpan w:val="2"/>
            <w:shd w:val="clear" w:color="auto" w:fill="auto"/>
          </w:tcPr>
          <w:p w14:paraId="3872762F" w14:textId="20738769" w:rsidR="00BE1333" w:rsidRPr="008D72D6" w:rsidRDefault="00BE1333" w:rsidP="00BE1333">
            <w:pPr>
              <w:cnfStyle w:val="000000010000" w:firstRow="0" w:lastRow="0" w:firstColumn="0" w:lastColumn="0" w:oddVBand="0" w:evenVBand="0" w:oddHBand="0" w:evenHBand="1" w:firstRowFirstColumn="0" w:firstRowLastColumn="0" w:lastRowFirstColumn="0" w:lastRowLastColumn="0"/>
              <w:rPr>
                <w:rFonts w:cs="Times New Roman"/>
              </w:rPr>
            </w:pPr>
            <w:r w:rsidRPr="008D72D6">
              <w:rPr>
                <w:rFonts w:cs="Times New Roman"/>
              </w:rPr>
              <w:t>Both Project and capital funding can be applied for on the same application, which will be assessed as a single entity</w:t>
            </w:r>
            <w:r w:rsidR="003227DC">
              <w:rPr>
                <w:rFonts w:cs="Times New Roman"/>
              </w:rPr>
              <w:t>.</w:t>
            </w:r>
          </w:p>
        </w:tc>
      </w:tr>
      <w:tr w:rsidR="00BE1333" w:rsidRPr="008D72D6" w14:paraId="413F49D3" w14:textId="77777777" w:rsidTr="005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tcPr>
          <w:p w14:paraId="3F951B55" w14:textId="3FB673BD" w:rsidR="00BE1333" w:rsidRPr="007F2759" w:rsidRDefault="005A6666" w:rsidP="005A6666">
            <w:r w:rsidRPr="007F2759">
              <w:t>Outcomes and targets must link directly or indirectly to:</w:t>
            </w:r>
          </w:p>
          <w:p w14:paraId="56465083" w14:textId="77777777" w:rsidR="0098071F" w:rsidRPr="007F2759" w:rsidRDefault="0098071F" w:rsidP="005A6666"/>
        </w:tc>
        <w:tc>
          <w:tcPr>
            <w:tcW w:w="8363" w:type="dxa"/>
            <w:gridSpan w:val="2"/>
            <w:shd w:val="clear" w:color="auto" w:fill="auto"/>
          </w:tcPr>
          <w:p w14:paraId="21BBFEAD" w14:textId="77777777" w:rsidR="003227DC" w:rsidRPr="008D72D6" w:rsidRDefault="003227DC" w:rsidP="003227DC">
            <w:pPr>
              <w:cnfStyle w:val="000000100000" w:firstRow="0" w:lastRow="0" w:firstColumn="0" w:lastColumn="0" w:oddVBand="0" w:evenVBand="0" w:oddHBand="1" w:evenHBand="0" w:firstRowFirstColumn="0" w:firstRowLastColumn="0" w:lastRowFirstColumn="0" w:lastRowLastColumn="0"/>
              <w:rPr>
                <w:rFonts w:cs="Times New Roman"/>
              </w:rPr>
            </w:pPr>
            <w:r w:rsidRPr="008D72D6">
              <w:rPr>
                <w:rFonts w:cs="Times New Roman"/>
                <w:b/>
              </w:rPr>
              <w:t>Mammals:</w:t>
            </w:r>
            <w:r w:rsidRPr="008D72D6">
              <w:rPr>
                <w:rFonts w:cs="Times New Roman"/>
              </w:rPr>
              <w:t xml:space="preserve"> Dugong, Dolphins (</w:t>
            </w:r>
            <w:r>
              <w:rPr>
                <w:rFonts w:cs="Times New Roman"/>
              </w:rPr>
              <w:t>multiple species)</w:t>
            </w:r>
            <w:r w:rsidRPr="008D72D6">
              <w:rPr>
                <w:rFonts w:cs="Times New Roman"/>
              </w:rPr>
              <w:t>, Whales (</w:t>
            </w:r>
            <w:r>
              <w:rPr>
                <w:rFonts w:cs="Times New Roman"/>
              </w:rPr>
              <w:t>multiple species)</w:t>
            </w:r>
            <w:r w:rsidRPr="008D72D6">
              <w:rPr>
                <w:rFonts w:cs="Times New Roman"/>
              </w:rPr>
              <w:t xml:space="preserve"> </w:t>
            </w:r>
          </w:p>
          <w:p w14:paraId="44260498" w14:textId="77777777" w:rsidR="003227DC" w:rsidRPr="008D72D6" w:rsidRDefault="003227DC" w:rsidP="003227DC">
            <w:pPr>
              <w:cnfStyle w:val="000000100000" w:firstRow="0" w:lastRow="0" w:firstColumn="0" w:lastColumn="0" w:oddVBand="0" w:evenVBand="0" w:oddHBand="1" w:evenHBand="0" w:firstRowFirstColumn="0" w:firstRowLastColumn="0" w:lastRowFirstColumn="0" w:lastRowLastColumn="0"/>
              <w:rPr>
                <w:rFonts w:cs="Times New Roman"/>
              </w:rPr>
            </w:pPr>
            <w:r w:rsidRPr="008D72D6">
              <w:rPr>
                <w:rFonts w:cs="Times New Roman"/>
                <w:b/>
              </w:rPr>
              <w:t xml:space="preserve">Reptiles: </w:t>
            </w:r>
            <w:r w:rsidRPr="007509A6">
              <w:rPr>
                <w:rFonts w:cs="Times New Roman"/>
              </w:rPr>
              <w:t>Marine</w:t>
            </w:r>
            <w:r>
              <w:rPr>
                <w:rFonts w:cs="Times New Roman"/>
                <w:b/>
              </w:rPr>
              <w:t xml:space="preserve"> </w:t>
            </w:r>
            <w:r w:rsidRPr="008D72D6">
              <w:rPr>
                <w:rFonts w:cs="Times New Roman"/>
              </w:rPr>
              <w:t>Turtles (</w:t>
            </w:r>
            <w:r>
              <w:rPr>
                <w:rFonts w:cs="Times New Roman"/>
              </w:rPr>
              <w:t>six species)</w:t>
            </w:r>
          </w:p>
          <w:p w14:paraId="018B1B95" w14:textId="77777777" w:rsidR="003227DC" w:rsidRPr="008D72D6" w:rsidRDefault="003227DC" w:rsidP="003227DC">
            <w:pPr>
              <w:cnfStyle w:val="000000100000" w:firstRow="0" w:lastRow="0" w:firstColumn="0" w:lastColumn="0" w:oddVBand="0" w:evenVBand="0" w:oddHBand="1" w:evenHBand="0" w:firstRowFirstColumn="0" w:firstRowLastColumn="0" w:lastRowFirstColumn="0" w:lastRowLastColumn="0"/>
              <w:rPr>
                <w:rFonts w:cs="Times New Roman"/>
              </w:rPr>
            </w:pPr>
            <w:r w:rsidRPr="008D72D6">
              <w:rPr>
                <w:rFonts w:cs="Times New Roman"/>
                <w:b/>
              </w:rPr>
              <w:t xml:space="preserve">Sharks: </w:t>
            </w:r>
            <w:r w:rsidRPr="008D72D6">
              <w:rPr>
                <w:rFonts w:cs="Times New Roman"/>
              </w:rPr>
              <w:t xml:space="preserve">Freshwater and </w:t>
            </w:r>
            <w:r>
              <w:rPr>
                <w:rFonts w:cs="Times New Roman"/>
              </w:rPr>
              <w:t>G</w:t>
            </w:r>
            <w:r w:rsidRPr="008D72D6">
              <w:rPr>
                <w:rFonts w:cs="Times New Roman"/>
              </w:rPr>
              <w:t xml:space="preserve">reen </w:t>
            </w:r>
            <w:r>
              <w:rPr>
                <w:rFonts w:cs="Times New Roman"/>
              </w:rPr>
              <w:t>S</w:t>
            </w:r>
            <w:r w:rsidRPr="008D72D6">
              <w:rPr>
                <w:rFonts w:cs="Times New Roman"/>
              </w:rPr>
              <w:t xml:space="preserve">awfish, </w:t>
            </w:r>
            <w:r>
              <w:rPr>
                <w:rFonts w:cs="Times New Roman"/>
              </w:rPr>
              <w:t>W</w:t>
            </w:r>
            <w:r w:rsidRPr="008D72D6">
              <w:rPr>
                <w:rFonts w:cs="Times New Roman"/>
              </w:rPr>
              <w:t xml:space="preserve">hale </w:t>
            </w:r>
            <w:r>
              <w:rPr>
                <w:rFonts w:cs="Times New Roman"/>
              </w:rPr>
              <w:t>S</w:t>
            </w:r>
            <w:r w:rsidRPr="008D72D6">
              <w:rPr>
                <w:rFonts w:cs="Times New Roman"/>
              </w:rPr>
              <w:t>hark</w:t>
            </w:r>
          </w:p>
          <w:p w14:paraId="50ADC6DE" w14:textId="63CE4875" w:rsidR="003227DC" w:rsidRDefault="003227DC" w:rsidP="003227DC">
            <w:pPr>
              <w:cnfStyle w:val="000000100000" w:firstRow="0" w:lastRow="0" w:firstColumn="0" w:lastColumn="0" w:oddVBand="0" w:evenVBand="0" w:oddHBand="1" w:evenHBand="0" w:firstRowFirstColumn="0" w:firstRowLastColumn="0" w:lastRowFirstColumn="0" w:lastRowLastColumn="0"/>
              <w:rPr>
                <w:rFonts w:cs="Times New Roman"/>
              </w:rPr>
            </w:pPr>
            <w:r w:rsidRPr="008D72D6">
              <w:rPr>
                <w:rFonts w:cs="Times New Roman"/>
                <w:b/>
              </w:rPr>
              <w:t xml:space="preserve">Birds: </w:t>
            </w:r>
            <w:r w:rsidRPr="008D72D6">
              <w:rPr>
                <w:rFonts w:cs="Times New Roman"/>
              </w:rPr>
              <w:t xml:space="preserve">Great </w:t>
            </w:r>
            <w:r>
              <w:rPr>
                <w:rFonts w:cs="Times New Roman"/>
              </w:rPr>
              <w:t>K</w:t>
            </w:r>
            <w:r w:rsidRPr="008D72D6">
              <w:rPr>
                <w:rFonts w:cs="Times New Roman"/>
              </w:rPr>
              <w:t xml:space="preserve">not, </w:t>
            </w:r>
            <w:r>
              <w:rPr>
                <w:rFonts w:cs="Times New Roman"/>
              </w:rPr>
              <w:t>G</w:t>
            </w:r>
            <w:r w:rsidRPr="008D72D6">
              <w:rPr>
                <w:rFonts w:cs="Times New Roman"/>
              </w:rPr>
              <w:t xml:space="preserve">reater </w:t>
            </w:r>
            <w:r>
              <w:rPr>
                <w:rFonts w:cs="Times New Roman"/>
              </w:rPr>
              <w:t>S</w:t>
            </w:r>
            <w:r w:rsidRPr="008D72D6">
              <w:rPr>
                <w:rFonts w:cs="Times New Roman"/>
              </w:rPr>
              <w:t xml:space="preserve">and </w:t>
            </w:r>
            <w:r>
              <w:rPr>
                <w:rFonts w:cs="Times New Roman"/>
              </w:rPr>
              <w:t>P</w:t>
            </w:r>
            <w:r w:rsidRPr="008D72D6">
              <w:rPr>
                <w:rFonts w:cs="Times New Roman"/>
              </w:rPr>
              <w:t xml:space="preserve">lover, </w:t>
            </w:r>
            <w:r>
              <w:rPr>
                <w:rFonts w:cs="Times New Roman"/>
              </w:rPr>
              <w:t>L</w:t>
            </w:r>
            <w:r w:rsidRPr="008D72D6">
              <w:rPr>
                <w:rFonts w:cs="Times New Roman"/>
              </w:rPr>
              <w:t xml:space="preserve">esser </w:t>
            </w:r>
            <w:r>
              <w:rPr>
                <w:rFonts w:cs="Times New Roman"/>
              </w:rPr>
              <w:t>S</w:t>
            </w:r>
            <w:r w:rsidRPr="008D72D6">
              <w:rPr>
                <w:rFonts w:cs="Times New Roman"/>
              </w:rPr>
              <w:t xml:space="preserve">and </w:t>
            </w:r>
            <w:r>
              <w:rPr>
                <w:rFonts w:cs="Times New Roman"/>
              </w:rPr>
              <w:t>P</w:t>
            </w:r>
            <w:r w:rsidRPr="008D72D6">
              <w:rPr>
                <w:rFonts w:cs="Times New Roman"/>
              </w:rPr>
              <w:t>lover</w:t>
            </w:r>
          </w:p>
          <w:p w14:paraId="7BBE9787" w14:textId="77689623" w:rsidR="003227DC" w:rsidRDefault="003227DC" w:rsidP="003227DC">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xml:space="preserve">Full list of eligible species </w:t>
            </w:r>
            <w:r w:rsidRPr="003227DC">
              <w:rPr>
                <w:rFonts w:cs="Times New Roman"/>
              </w:rPr>
              <w:t>at Appendix A of</w:t>
            </w:r>
            <w:r w:rsidRPr="003227DC">
              <w:rPr>
                <w:rFonts w:cs="Times New Roman"/>
                <w:b/>
              </w:rPr>
              <w:t xml:space="preserve"> </w:t>
            </w:r>
            <w:r w:rsidR="0075540E" w:rsidRPr="0075540E">
              <w:rPr>
                <w:rFonts w:cs="Times New Roman"/>
              </w:rPr>
              <w:t>the</w:t>
            </w:r>
            <w:r w:rsidR="0075540E">
              <w:rPr>
                <w:rFonts w:cs="Times New Roman"/>
                <w:b/>
              </w:rPr>
              <w:t xml:space="preserve"> </w:t>
            </w:r>
            <w:hyperlink r:id="rId20" w:history="1">
              <w:r w:rsidR="0075540E" w:rsidRPr="008D72D6">
                <w:rPr>
                  <w:rStyle w:val="Hyperlink"/>
                </w:rPr>
                <w:t>Coastal Offset Strategy</w:t>
              </w:r>
            </w:hyperlink>
            <w:r w:rsidR="0075540E" w:rsidRPr="008D72D6">
              <w:t>.</w:t>
            </w:r>
          </w:p>
          <w:p w14:paraId="35B32524" w14:textId="77777777" w:rsidR="003227DC" w:rsidRDefault="003227DC" w:rsidP="003227DC">
            <w:pPr>
              <w:cnfStyle w:val="000000100000" w:firstRow="0" w:lastRow="0" w:firstColumn="0" w:lastColumn="0" w:oddVBand="0" w:evenVBand="0" w:oddHBand="1" w:evenHBand="0" w:firstRowFirstColumn="0" w:firstRowLastColumn="0" w:lastRowFirstColumn="0" w:lastRowLastColumn="0"/>
              <w:rPr>
                <w:rFonts w:cs="Times New Roman"/>
              </w:rPr>
            </w:pPr>
            <w:r w:rsidRPr="007509A6">
              <w:rPr>
                <w:rFonts w:cs="Times New Roman"/>
                <w:b/>
              </w:rPr>
              <w:t>Marine Habitats</w:t>
            </w:r>
            <w:r>
              <w:rPr>
                <w:rFonts w:cs="Times New Roman"/>
              </w:rPr>
              <w:t>: Foraging and nesting habitat (such as Seagrass, Reefs, Beaches)</w:t>
            </w:r>
          </w:p>
          <w:p w14:paraId="34A4AA00" w14:textId="77777777" w:rsidR="003227DC" w:rsidRDefault="003227DC" w:rsidP="003227DC">
            <w:pPr>
              <w:cnfStyle w:val="000000100000" w:firstRow="0" w:lastRow="0" w:firstColumn="0" w:lastColumn="0" w:oddVBand="0" w:evenVBand="0" w:oddHBand="1" w:evenHBand="0" w:firstRowFirstColumn="0" w:firstRowLastColumn="0" w:lastRowFirstColumn="0" w:lastRowLastColumn="0"/>
              <w:rPr>
                <w:rFonts w:cs="Times New Roman"/>
              </w:rPr>
            </w:pPr>
            <w:r w:rsidRPr="007509A6">
              <w:rPr>
                <w:rFonts w:cs="Times New Roman"/>
                <w:b/>
              </w:rPr>
              <w:t>Threat Management</w:t>
            </w:r>
            <w:r>
              <w:rPr>
                <w:rFonts w:cs="Times New Roman"/>
              </w:rPr>
              <w:t xml:space="preserve">: Marine debris, feral animal control, climate change, light and noise pollution, Indigenous take, vessel disturbance, fisheries bycatch and others. </w:t>
            </w:r>
          </w:p>
          <w:p w14:paraId="61EC4C7D" w14:textId="4E76F860" w:rsidR="00BE1333" w:rsidRPr="003227DC" w:rsidRDefault="003227DC" w:rsidP="003227DC">
            <w:pPr>
              <w:cnfStyle w:val="000000100000" w:firstRow="0" w:lastRow="0" w:firstColumn="0" w:lastColumn="0" w:oddVBand="0" w:evenVBand="0" w:oddHBand="1" w:evenHBand="0" w:firstRowFirstColumn="0" w:firstRowLastColumn="0" w:lastRowFirstColumn="0" w:lastRowLastColumn="0"/>
            </w:pPr>
            <w:r>
              <w:rPr>
                <w:rFonts w:cs="Times New Roman"/>
              </w:rPr>
              <w:t xml:space="preserve">See </w:t>
            </w:r>
            <w:r w:rsidRPr="003227DC">
              <w:rPr>
                <w:rFonts w:cs="Times New Roman"/>
              </w:rPr>
              <w:t xml:space="preserve">also </w:t>
            </w:r>
            <w:hyperlink r:id="rId21" w:history="1">
              <w:r w:rsidRPr="003227DC">
                <w:rPr>
                  <w:rStyle w:val="Hyperlink"/>
                  <w:rFonts w:cs="Times New Roman"/>
                </w:rPr>
                <w:t>Recovery Plan for Marine Turtles</w:t>
              </w:r>
            </w:hyperlink>
            <w:r w:rsidRPr="003227DC">
              <w:rPr>
                <w:rFonts w:cs="Times New Roman"/>
              </w:rPr>
              <w:t xml:space="preserve">, </w:t>
            </w:r>
            <w:r>
              <w:rPr>
                <w:rFonts w:cs="Times New Roman"/>
              </w:rPr>
              <w:t xml:space="preserve">and </w:t>
            </w:r>
            <w:hyperlink r:id="rId22" w:history="1">
              <w:r w:rsidRPr="003227DC">
                <w:rPr>
                  <w:rStyle w:val="Hyperlink"/>
                  <w:rFonts w:cs="Times New Roman"/>
                </w:rPr>
                <w:t>Marine Debris Threat Abatement Plan</w:t>
              </w:r>
            </w:hyperlink>
            <w:r>
              <w:rPr>
                <w:rFonts w:cs="Times New Roman"/>
              </w:rPr>
              <w:t>.</w:t>
            </w:r>
          </w:p>
        </w:tc>
      </w:tr>
    </w:tbl>
    <w:p w14:paraId="20D4EB45" w14:textId="6293F5AC" w:rsidR="00BF6572" w:rsidRDefault="001B4294" w:rsidP="00BE1333">
      <w:pPr>
        <w:rPr>
          <w:rFonts w:ascii="Lato" w:hAnsi="Lato"/>
          <w:lang w:eastAsia="en-AU"/>
        </w:rPr>
      </w:pPr>
      <w:r w:rsidRPr="00702867">
        <w:rPr>
          <w:rFonts w:ascii="Lato" w:hAnsi="Lato"/>
          <w:lang w:eastAsia="en-AU"/>
        </w:rPr>
        <w:t>*</w:t>
      </w:r>
      <w:r w:rsidR="00CF667B">
        <w:rPr>
          <w:rFonts w:ascii="Lato" w:hAnsi="Lato"/>
          <w:lang w:eastAsia="en-AU"/>
        </w:rPr>
        <w:t xml:space="preserve">Projects may be considered exceptional where they have a </w:t>
      </w:r>
      <w:r w:rsidR="00CF667B" w:rsidRPr="00702867">
        <w:rPr>
          <w:rFonts w:ascii="Lato" w:hAnsi="Lato"/>
          <w:lang w:eastAsia="en-AU"/>
        </w:rPr>
        <w:t>regional impact</w:t>
      </w:r>
      <w:r w:rsidR="00CF667B">
        <w:rPr>
          <w:rFonts w:ascii="Lato" w:hAnsi="Lato"/>
          <w:lang w:eastAsia="en-AU"/>
        </w:rPr>
        <w:t xml:space="preserve">, address a critical gap that cannot be addressed by </w:t>
      </w:r>
      <w:r w:rsidR="00CF667B" w:rsidRPr="00702867">
        <w:rPr>
          <w:rFonts w:ascii="Lato" w:hAnsi="Lato"/>
          <w:lang w:eastAsia="en-AU"/>
        </w:rPr>
        <w:t>other funding sources</w:t>
      </w:r>
      <w:r w:rsidR="00CF667B">
        <w:rPr>
          <w:rFonts w:ascii="Lato" w:hAnsi="Lato"/>
          <w:lang w:eastAsia="en-AU"/>
        </w:rPr>
        <w:t xml:space="preserve">, </w:t>
      </w:r>
      <w:r w:rsidRPr="00702867">
        <w:rPr>
          <w:rFonts w:ascii="Lato" w:hAnsi="Lato"/>
          <w:lang w:eastAsia="en-AU"/>
        </w:rPr>
        <w:t>or b</w:t>
      </w:r>
      <w:r w:rsidR="00CF667B">
        <w:rPr>
          <w:rFonts w:ascii="Lato" w:hAnsi="Lato"/>
          <w:lang w:eastAsia="en-AU"/>
        </w:rPr>
        <w:t xml:space="preserve">e particularly innovative or </w:t>
      </w:r>
      <w:r w:rsidRPr="00702867">
        <w:rPr>
          <w:rFonts w:ascii="Lato" w:hAnsi="Lato"/>
          <w:lang w:eastAsia="en-AU"/>
        </w:rPr>
        <w:t>progressive.</w:t>
      </w:r>
      <w:r>
        <w:rPr>
          <w:rFonts w:ascii="Lato" w:hAnsi="Lato"/>
          <w:lang w:eastAsia="en-AU"/>
        </w:rPr>
        <w:t xml:space="preserve"> </w:t>
      </w:r>
    </w:p>
    <w:p w14:paraId="36E9F69E" w14:textId="5EDB90B2" w:rsidR="006077CD" w:rsidRDefault="0075540E" w:rsidP="00BE1333">
      <w:pPr>
        <w:rPr>
          <w:rFonts w:ascii="Lato" w:hAnsi="Lato"/>
          <w:lang w:eastAsia="en-AU"/>
        </w:rPr>
      </w:pPr>
      <w:r>
        <w:rPr>
          <w:rFonts w:ascii="Lato" w:hAnsi="Lato"/>
          <w:lang w:eastAsia="en-AU"/>
        </w:rPr>
        <w:t xml:space="preserve">There are </w:t>
      </w:r>
      <w:hyperlink r:id="rId23" w:history="1">
        <w:r w:rsidRPr="0075540E">
          <w:rPr>
            <w:rStyle w:val="Hyperlink"/>
            <w:rFonts w:ascii="Lato" w:hAnsi="Lato"/>
            <w:lang w:eastAsia="en-AU"/>
          </w:rPr>
          <w:t>s</w:t>
        </w:r>
        <w:r w:rsidR="00130AD1" w:rsidRPr="0075540E">
          <w:rPr>
            <w:rStyle w:val="Hyperlink"/>
            <w:rFonts w:ascii="Lato" w:hAnsi="Lato"/>
            <w:lang w:eastAsia="en-AU"/>
          </w:rPr>
          <w:t xml:space="preserve">everal other </w:t>
        </w:r>
        <w:r w:rsidR="00ED56AB" w:rsidRPr="0075540E">
          <w:rPr>
            <w:rStyle w:val="Hyperlink"/>
            <w:rFonts w:ascii="Lato" w:hAnsi="Lato"/>
            <w:lang w:eastAsia="en-AU"/>
          </w:rPr>
          <w:t>NT</w:t>
        </w:r>
        <w:r w:rsidR="00130AD1" w:rsidRPr="0075540E">
          <w:rPr>
            <w:rStyle w:val="Hyperlink"/>
            <w:rFonts w:ascii="Lato" w:hAnsi="Lato"/>
            <w:lang w:eastAsia="en-AU"/>
          </w:rPr>
          <w:t xml:space="preserve"> Government grants and financial incentives</w:t>
        </w:r>
      </w:hyperlink>
      <w:r w:rsidR="00130AD1" w:rsidRPr="00130AD1">
        <w:rPr>
          <w:rFonts w:ascii="Lato" w:hAnsi="Lato"/>
          <w:lang w:eastAsia="en-AU"/>
        </w:rPr>
        <w:t xml:space="preserve"> </w:t>
      </w:r>
      <w:r w:rsidR="00130AD1">
        <w:rPr>
          <w:rFonts w:ascii="Lato" w:hAnsi="Lato"/>
          <w:lang w:eastAsia="en-AU"/>
        </w:rPr>
        <w:t xml:space="preserve">that your organisation may be eligible for, such as </w:t>
      </w:r>
      <w:r>
        <w:rPr>
          <w:rFonts w:ascii="Lato" w:hAnsi="Lato"/>
          <w:lang w:eastAsia="en-AU"/>
        </w:rPr>
        <w:t xml:space="preserve">the </w:t>
      </w:r>
      <w:r w:rsidR="00130AD1">
        <w:rPr>
          <w:rFonts w:ascii="Lato" w:hAnsi="Lato"/>
          <w:lang w:eastAsia="en-AU"/>
        </w:rPr>
        <w:t>Aboriginal Responsive Skilling Grant, Aboriginal Workforce Grant, Aboriginal Tourism Grant and Aborigin</w:t>
      </w:r>
      <w:r>
        <w:rPr>
          <w:rFonts w:ascii="Lato" w:hAnsi="Lato"/>
          <w:lang w:eastAsia="en-AU"/>
        </w:rPr>
        <w:t>al Business Development Program.</w:t>
      </w:r>
    </w:p>
    <w:p w14:paraId="284AF6E0" w14:textId="77777777" w:rsidR="00FA6781" w:rsidRDefault="00FA6781" w:rsidP="00BE1333">
      <w:pPr>
        <w:rPr>
          <w:rFonts w:ascii="Lato" w:hAnsi="Lato"/>
          <w:lang w:eastAsia="en-AU"/>
        </w:rPr>
      </w:pPr>
    </w:p>
    <w:p w14:paraId="01B04F55" w14:textId="290FECE6" w:rsidR="008050C0" w:rsidRDefault="008050C0" w:rsidP="00500C80">
      <w:pPr>
        <w:pStyle w:val="Heading1"/>
      </w:pPr>
      <w:bookmarkStart w:id="5" w:name="_Toc139371969"/>
      <w:r w:rsidRPr="00500C80">
        <w:t>Scope of funding</w:t>
      </w:r>
      <w:bookmarkEnd w:id="5"/>
    </w:p>
    <w:p w14:paraId="62FFF723" w14:textId="77777777" w:rsidR="00FA6781" w:rsidRPr="00FA6781" w:rsidRDefault="00FA6781" w:rsidP="00FA6781"/>
    <w:p w14:paraId="297F82D0" w14:textId="2A37BC09" w:rsidR="008050C0" w:rsidRDefault="008050C0" w:rsidP="008050C0">
      <w:r w:rsidRPr="00781373">
        <w:rPr>
          <w:rFonts w:ascii="Lato" w:hAnsi="Lato"/>
        </w:rPr>
        <w:t xml:space="preserve">Applications must be </w:t>
      </w:r>
      <w:r w:rsidRPr="00781373">
        <w:rPr>
          <w:rFonts w:ascii="Lato" w:eastAsia="Times New Roman" w:hAnsi="Lato" w:cs="Times New Roman"/>
          <w:iCs/>
          <w:szCs w:val="20"/>
          <w:lang w:eastAsia="en-AU"/>
        </w:rPr>
        <w:t xml:space="preserve">responsive to </w:t>
      </w:r>
      <w:r>
        <w:rPr>
          <w:rFonts w:ascii="Lato" w:eastAsia="Times New Roman" w:hAnsi="Lato" w:cs="Times New Roman"/>
          <w:iCs/>
          <w:szCs w:val="20"/>
          <w:lang w:eastAsia="en-AU"/>
        </w:rPr>
        <w:t xml:space="preserve">an </w:t>
      </w:r>
      <w:r w:rsidRPr="00781373">
        <w:rPr>
          <w:rFonts w:ascii="Lato" w:eastAsia="Times New Roman" w:hAnsi="Lato" w:cs="Times New Roman"/>
          <w:iCs/>
          <w:szCs w:val="20"/>
          <w:lang w:eastAsia="en-AU"/>
        </w:rPr>
        <w:t>identified need or demand</w:t>
      </w:r>
      <w:r w:rsidRPr="00781373">
        <w:rPr>
          <w:rFonts w:ascii="Lato" w:hAnsi="Lato"/>
        </w:rPr>
        <w:t>, and deliver clear land and sea management, conservation, and cultural outcomes.</w:t>
      </w:r>
      <w:r>
        <w:rPr>
          <w:rFonts w:ascii="Lato" w:hAnsi="Lato"/>
        </w:rPr>
        <w:t xml:space="preserve"> </w:t>
      </w:r>
      <w:r w:rsidRPr="008B491D">
        <w:t xml:space="preserve">Applications will not be considered if </w:t>
      </w:r>
      <w:r>
        <w:t>activities are considered ‘business as usual’ and already funded</w:t>
      </w:r>
      <w:r w:rsidRPr="008B491D">
        <w:t xml:space="preserve"> </w:t>
      </w:r>
      <w:r>
        <w:t>through existing sources (such as NIAA or ILSC core funding</w:t>
      </w:r>
      <w:r w:rsidRPr="008B491D">
        <w:t xml:space="preserve">). </w:t>
      </w:r>
    </w:p>
    <w:p w14:paraId="1BCA1FC9" w14:textId="072B818E" w:rsidR="008050C0" w:rsidRDefault="008050C0" w:rsidP="008050C0">
      <w:pPr>
        <w:rPr>
          <w:rFonts w:ascii="Lato" w:hAnsi="Lato" w:cs="Times New Roman"/>
        </w:rPr>
      </w:pPr>
      <w:r>
        <w:t xml:space="preserve">Examples of </w:t>
      </w:r>
      <w:r>
        <w:rPr>
          <w:rFonts w:ascii="Lato" w:hAnsi="Lato" w:cs="Times New Roman"/>
        </w:rPr>
        <w:t>grants that could be funded include, but are not limited to</w:t>
      </w:r>
      <w:r w:rsidR="00BF6572">
        <w:rPr>
          <w:rFonts w:ascii="Lato" w:hAnsi="Lato" w:cs="Times New Roman"/>
        </w:rPr>
        <w:t xml:space="preserve"> those described below</w:t>
      </w:r>
      <w:r>
        <w:rPr>
          <w:rFonts w:ascii="Lato" w:hAnsi="Lato" w:cs="Times New Roman"/>
        </w:rPr>
        <w:t>:</w:t>
      </w:r>
    </w:p>
    <w:p w14:paraId="2F9AA662" w14:textId="4113EE15" w:rsidR="00597C5A" w:rsidRDefault="00597C5A" w:rsidP="008050C0">
      <w:pPr>
        <w:rPr>
          <w:rFonts w:ascii="Lato" w:hAnsi="Lato" w:cs="Times New Roman"/>
        </w:rPr>
      </w:pPr>
    </w:p>
    <w:p w14:paraId="6179B8AB" w14:textId="48C95EC6" w:rsidR="00CB5215" w:rsidRDefault="00CB5215" w:rsidP="00CB5215"/>
    <w:tbl>
      <w:tblPr>
        <w:tblStyle w:val="NTGtable"/>
        <w:tblW w:w="10320" w:type="dxa"/>
        <w:tblLook w:val="04A0" w:firstRow="1" w:lastRow="0" w:firstColumn="1" w:lastColumn="0" w:noHBand="0" w:noVBand="1"/>
        <w:tblCaption w:val="capital grants"/>
      </w:tblPr>
      <w:tblGrid>
        <w:gridCol w:w="10320"/>
      </w:tblGrid>
      <w:tr w:rsidR="00CB5215" w14:paraId="5E84D9C4" w14:textId="77777777" w:rsidTr="00537DD8">
        <w:trPr>
          <w:cnfStyle w:val="100000000000" w:firstRow="1" w:lastRow="0" w:firstColumn="0" w:lastColumn="0" w:oddVBand="0" w:evenVBand="0" w:oddHBand="0" w:evenHBand="0" w:firstRowFirstColumn="0" w:firstRowLastColumn="0" w:lastRowFirstColumn="0" w:lastRowLastColumn="0"/>
          <w:trHeight w:val="426"/>
          <w:tblHeader/>
        </w:trPr>
        <w:tc>
          <w:tcPr>
            <w:cnfStyle w:val="001000000100" w:firstRow="0" w:lastRow="0" w:firstColumn="1" w:lastColumn="0" w:oddVBand="0" w:evenVBand="0" w:oddHBand="0" w:evenHBand="0" w:firstRowFirstColumn="1" w:firstRowLastColumn="0" w:lastRowFirstColumn="0" w:lastRowLastColumn="0"/>
            <w:tcW w:w="10320" w:type="dxa"/>
            <w:hideMark/>
          </w:tcPr>
          <w:p w14:paraId="15AE65D2" w14:textId="77777777" w:rsidR="00CB5215" w:rsidRDefault="00CB5215" w:rsidP="00537DD8">
            <w:pPr>
              <w:jc w:val="center"/>
            </w:pPr>
            <w:r w:rsidRPr="007F2759">
              <w:rPr>
                <w:color w:val="FFFFFF" w:themeColor="background1"/>
              </w:rPr>
              <w:t xml:space="preserve">Capital, equipment or infrastructure components of </w:t>
            </w:r>
            <w:r>
              <w:rPr>
                <w:color w:val="FFFFFF" w:themeColor="background1"/>
              </w:rPr>
              <w:br/>
            </w:r>
            <w:proofErr w:type="spellStart"/>
            <w:r>
              <w:rPr>
                <w:color w:val="FFFFFF" w:themeColor="background1"/>
              </w:rPr>
              <w:t>Ichthys</w:t>
            </w:r>
            <w:proofErr w:type="spellEnd"/>
            <w:r>
              <w:rPr>
                <w:color w:val="FFFFFF" w:themeColor="background1"/>
              </w:rPr>
              <w:t xml:space="preserve"> coastal management offset g</w:t>
            </w:r>
            <w:r w:rsidRPr="007F2759">
              <w:rPr>
                <w:color w:val="FFFFFF" w:themeColor="background1"/>
              </w:rPr>
              <w:t xml:space="preserve">rants </w:t>
            </w:r>
          </w:p>
        </w:tc>
      </w:tr>
      <w:tr w:rsidR="00CB5215" w:rsidRPr="008D72D6" w14:paraId="725E0B23" w14:textId="77777777" w:rsidTr="00537DD8">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0320" w:type="dxa"/>
          </w:tcPr>
          <w:p w14:paraId="29A3220D" w14:textId="77777777" w:rsidR="00CB5215" w:rsidRPr="008D72D6" w:rsidRDefault="00CB5215" w:rsidP="00537DD8">
            <w:r w:rsidRPr="00E81E6B">
              <w:rPr>
                <w:b/>
              </w:rPr>
              <w:t>Vehicles</w:t>
            </w:r>
            <w:r w:rsidRPr="008D72D6">
              <w:t xml:space="preserve"> – </w:t>
            </w:r>
            <w:r>
              <w:t>for launching boats – 4WD or ATV.</w:t>
            </w:r>
          </w:p>
        </w:tc>
      </w:tr>
      <w:tr w:rsidR="00CB5215" w:rsidRPr="008D72D6" w14:paraId="10FDBFF5" w14:textId="77777777" w:rsidTr="00537DD8">
        <w:trPr>
          <w:cnfStyle w:val="000000010000" w:firstRow="0" w:lastRow="0" w:firstColumn="0" w:lastColumn="0" w:oddVBand="0" w:evenVBand="0" w:oddHBand="0" w:evenHBand="1"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320" w:type="dxa"/>
          </w:tcPr>
          <w:p w14:paraId="1CDE2352" w14:textId="77777777" w:rsidR="00CB5215" w:rsidRPr="008D72D6" w:rsidRDefault="00CB5215" w:rsidP="00537DD8">
            <w:r w:rsidRPr="00E81E6B">
              <w:rPr>
                <w:b/>
              </w:rPr>
              <w:t>Boats</w:t>
            </w:r>
            <w:r w:rsidRPr="008D72D6">
              <w:t xml:space="preserve"> – vessel</w:t>
            </w:r>
            <w:r>
              <w:t>s</w:t>
            </w:r>
            <w:r w:rsidRPr="008D72D6">
              <w:t xml:space="preserve">, </w:t>
            </w:r>
            <w:r>
              <w:t xml:space="preserve">boat </w:t>
            </w:r>
            <w:r w:rsidRPr="008D72D6">
              <w:t>trailer</w:t>
            </w:r>
            <w:r>
              <w:t>s</w:t>
            </w:r>
            <w:r w:rsidRPr="008D72D6">
              <w:t>, moorings, motors, navigation and safety equipment</w:t>
            </w:r>
            <w:r>
              <w:t>.</w:t>
            </w:r>
          </w:p>
        </w:tc>
      </w:tr>
      <w:tr w:rsidR="00CB5215" w:rsidRPr="008D72D6" w14:paraId="00C1D136" w14:textId="77777777" w:rsidTr="00537DD8">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0320" w:type="dxa"/>
          </w:tcPr>
          <w:p w14:paraId="71B9D233" w14:textId="77777777" w:rsidR="00CB5215" w:rsidRPr="008D72D6" w:rsidRDefault="00CB5215" w:rsidP="00537DD8">
            <w:r w:rsidRPr="00E81E6B">
              <w:rPr>
                <w:b/>
              </w:rPr>
              <w:t>Light equipment</w:t>
            </w:r>
            <w:r>
              <w:t xml:space="preserve"> - </w:t>
            </w:r>
            <w:r w:rsidRPr="008D72D6">
              <w:t>PPE and safety equipment</w:t>
            </w:r>
            <w:r>
              <w:t>, survey and monitoring equipment.</w:t>
            </w:r>
          </w:p>
        </w:tc>
      </w:tr>
      <w:tr w:rsidR="00CB5215" w:rsidRPr="008D72D6" w14:paraId="2781F3A7" w14:textId="77777777" w:rsidTr="00537DD8">
        <w:trPr>
          <w:cnfStyle w:val="000000010000" w:firstRow="0" w:lastRow="0" w:firstColumn="0" w:lastColumn="0" w:oddVBand="0" w:evenVBand="0" w:oddHBand="0" w:evenHBand="1"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0320" w:type="dxa"/>
          </w:tcPr>
          <w:p w14:paraId="2683C0A3" w14:textId="77777777" w:rsidR="00CB5215" w:rsidRPr="008D72D6" w:rsidRDefault="00CB5215" w:rsidP="00537DD8">
            <w:r w:rsidRPr="00E81E6B">
              <w:rPr>
                <w:b/>
              </w:rPr>
              <w:t>Infrastructure to support ranger activities</w:t>
            </w:r>
            <w:r w:rsidRPr="008D72D6">
              <w:t>– ranger ba</w:t>
            </w:r>
            <w:r>
              <w:t>se, remote base, or ablution block.</w:t>
            </w:r>
          </w:p>
        </w:tc>
      </w:tr>
      <w:tr w:rsidR="00CB5215" w:rsidRPr="008D72D6" w14:paraId="540F8755" w14:textId="77777777" w:rsidTr="00537DD8">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0320" w:type="dxa"/>
          </w:tcPr>
          <w:p w14:paraId="3F6D02C1" w14:textId="77777777" w:rsidR="00CB5215" w:rsidRPr="008D72D6" w:rsidRDefault="00CB5215" w:rsidP="00537DD8">
            <w:r w:rsidRPr="00E81E6B">
              <w:rPr>
                <w:b/>
              </w:rPr>
              <w:t>Improvements to existing infrastructure</w:t>
            </w:r>
            <w:r w:rsidRPr="008D72D6">
              <w:t xml:space="preserve"> - storage, power and water system upgrades</w:t>
            </w:r>
            <w:r>
              <w:t>.</w:t>
            </w:r>
          </w:p>
        </w:tc>
      </w:tr>
      <w:tr w:rsidR="00CB5215" w:rsidRPr="008D72D6" w14:paraId="709975BF" w14:textId="77777777" w:rsidTr="00537DD8">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320" w:type="dxa"/>
          </w:tcPr>
          <w:p w14:paraId="72C7A889" w14:textId="77777777" w:rsidR="00CB5215" w:rsidRPr="008D72D6" w:rsidRDefault="00CB5215" w:rsidP="00537DD8">
            <w:r w:rsidRPr="00E81E6B">
              <w:rPr>
                <w:b/>
              </w:rPr>
              <w:t>Management systems</w:t>
            </w:r>
            <w:r w:rsidRPr="008D72D6">
              <w:t xml:space="preserve"> – Co</w:t>
            </w:r>
            <w:r>
              <w:t>mmunications, asset management and information management.</w:t>
            </w:r>
            <w:r w:rsidRPr="008D72D6">
              <w:t xml:space="preserve"> </w:t>
            </w:r>
          </w:p>
        </w:tc>
      </w:tr>
    </w:tbl>
    <w:p w14:paraId="1FBF01CF" w14:textId="77777777" w:rsidR="00CF667B" w:rsidRDefault="00CF667B" w:rsidP="008050C0">
      <w:pPr>
        <w:rPr>
          <w:rFonts w:ascii="Lato" w:hAnsi="Lato"/>
          <w:lang w:eastAsia="en-AU"/>
        </w:rPr>
      </w:pPr>
    </w:p>
    <w:p w14:paraId="0919A4C9" w14:textId="0F007617" w:rsidR="00D2418E" w:rsidRPr="008D72D6" w:rsidRDefault="00CB5215" w:rsidP="008050C0">
      <w:pPr>
        <w:rPr>
          <w:rFonts w:ascii="Lato" w:hAnsi="Lato"/>
          <w:lang w:eastAsia="en-AU"/>
        </w:rPr>
      </w:pPr>
      <w:r>
        <w:rPr>
          <w:rFonts w:ascii="Lato" w:hAnsi="Lato"/>
          <w:lang w:eastAsia="en-AU"/>
        </w:rPr>
        <w:t>Your application must demonstrate links between the capital items and the conservation of species and habitat as listed above.</w:t>
      </w:r>
      <w:r>
        <w:rPr>
          <w:rFonts w:ascii="Lato" w:hAnsi="Lato"/>
          <w:lang w:eastAsia="en-AU"/>
        </w:rPr>
        <w:br/>
      </w:r>
      <w:r w:rsidR="007C3C60">
        <w:rPr>
          <w:rFonts w:ascii="Lato" w:hAnsi="Lato"/>
          <w:lang w:eastAsia="en-AU"/>
        </w:rPr>
        <w:t xml:space="preserve">Brief summaries of previous </w:t>
      </w:r>
      <w:proofErr w:type="spellStart"/>
      <w:r w:rsidR="008050C0">
        <w:rPr>
          <w:rFonts w:ascii="Lato" w:hAnsi="Lato"/>
          <w:lang w:eastAsia="en-AU"/>
        </w:rPr>
        <w:t>Ichthys</w:t>
      </w:r>
      <w:proofErr w:type="spellEnd"/>
      <w:r w:rsidR="008050C0">
        <w:rPr>
          <w:rFonts w:ascii="Lato" w:hAnsi="Lato"/>
          <w:lang w:eastAsia="en-AU"/>
        </w:rPr>
        <w:t xml:space="preserve"> CMO grants with capital components can be found under ‘Prev</w:t>
      </w:r>
      <w:r w:rsidR="00BF6572">
        <w:rPr>
          <w:rFonts w:ascii="Lato" w:hAnsi="Lato"/>
          <w:lang w:eastAsia="en-AU"/>
        </w:rPr>
        <w:t>ious</w:t>
      </w:r>
      <w:r w:rsidR="008050C0">
        <w:rPr>
          <w:rFonts w:ascii="Lato" w:hAnsi="Lato"/>
          <w:lang w:eastAsia="en-AU"/>
        </w:rPr>
        <w:t xml:space="preserve"> Recipients’ at </w:t>
      </w:r>
      <w:hyperlink r:id="rId24" w:history="1">
        <w:r w:rsidR="0075540E">
          <w:rPr>
            <w:rStyle w:val="Hyperlink"/>
          </w:rPr>
          <w:t>Aboriginal Ranger Grants Program | Department of Environment, Parks and Water Security</w:t>
        </w:r>
      </w:hyperlink>
      <w:r w:rsidR="003F51A6">
        <w:rPr>
          <w:rStyle w:val="Hyperlink"/>
        </w:rPr>
        <w:br/>
      </w:r>
    </w:p>
    <w:tbl>
      <w:tblPr>
        <w:tblStyle w:val="NTGtable"/>
        <w:tblW w:w="10444" w:type="dxa"/>
        <w:tblLook w:val="04A0" w:firstRow="1" w:lastRow="0" w:firstColumn="1" w:lastColumn="0" w:noHBand="0" w:noVBand="1"/>
        <w:tblCaption w:val="Land and sea management"/>
      </w:tblPr>
      <w:tblGrid>
        <w:gridCol w:w="10444"/>
      </w:tblGrid>
      <w:tr w:rsidR="008050C0" w14:paraId="34ECD709" w14:textId="77777777" w:rsidTr="00087056">
        <w:trPr>
          <w:cnfStyle w:val="100000000000" w:firstRow="1" w:lastRow="0" w:firstColumn="0" w:lastColumn="0" w:oddVBand="0" w:evenVBand="0" w:oddHBand="0" w:evenHBand="0" w:firstRowFirstColumn="0" w:firstRowLastColumn="0" w:lastRowFirstColumn="0" w:lastRowLastColumn="0"/>
          <w:trHeight w:val="493"/>
          <w:tblHeader/>
        </w:trPr>
        <w:tc>
          <w:tcPr>
            <w:cnfStyle w:val="001000000100" w:firstRow="0" w:lastRow="0" w:firstColumn="1" w:lastColumn="0" w:oddVBand="0" w:evenVBand="0" w:oddHBand="0" w:evenHBand="0" w:firstRowFirstColumn="1" w:firstRowLastColumn="0" w:lastRowFirstColumn="0" w:lastRowLastColumn="0"/>
            <w:tcW w:w="10444" w:type="dxa"/>
          </w:tcPr>
          <w:p w14:paraId="47D2D0FE" w14:textId="29689EBD" w:rsidR="009E35D5" w:rsidRPr="009E35D5" w:rsidRDefault="009E35D5" w:rsidP="009E35D5">
            <w:pPr>
              <w:jc w:val="center"/>
              <w:rPr>
                <w:color w:val="FFFFFF" w:themeColor="background1"/>
              </w:rPr>
            </w:pPr>
            <w:r w:rsidRPr="009E35D5">
              <w:rPr>
                <w:color w:val="FFFFFF" w:themeColor="background1"/>
              </w:rPr>
              <w:t>Land and sea management fund</w:t>
            </w:r>
            <w:r w:rsidR="007C3C60">
              <w:rPr>
                <w:color w:val="FFFFFF" w:themeColor="background1"/>
              </w:rPr>
              <w:t>,</w:t>
            </w:r>
            <w:r w:rsidRPr="009E35D5">
              <w:rPr>
                <w:color w:val="FFFFFF" w:themeColor="background1"/>
              </w:rPr>
              <w:t xml:space="preserve"> and project components of</w:t>
            </w:r>
          </w:p>
          <w:p w14:paraId="64232FC7" w14:textId="38391CB5" w:rsidR="008050C0" w:rsidRPr="009E35D5" w:rsidRDefault="007C3C60" w:rsidP="009E35D5">
            <w:pPr>
              <w:jc w:val="center"/>
              <w:rPr>
                <w:color w:val="FFFFFF" w:themeColor="background1"/>
              </w:rPr>
            </w:pPr>
            <w:proofErr w:type="spellStart"/>
            <w:r>
              <w:rPr>
                <w:color w:val="FFFFFF" w:themeColor="background1"/>
              </w:rPr>
              <w:t>I</w:t>
            </w:r>
            <w:r w:rsidR="009E35D5" w:rsidRPr="009E35D5">
              <w:rPr>
                <w:color w:val="FFFFFF" w:themeColor="background1"/>
              </w:rPr>
              <w:t>chthys</w:t>
            </w:r>
            <w:proofErr w:type="spellEnd"/>
            <w:r w:rsidR="009E35D5" w:rsidRPr="009E35D5">
              <w:rPr>
                <w:color w:val="FFFFFF" w:themeColor="background1"/>
              </w:rPr>
              <w:t xml:space="preserve"> coastal management offset grants</w:t>
            </w:r>
          </w:p>
        </w:tc>
      </w:tr>
      <w:tr w:rsidR="008050C0" w14:paraId="5AEEABB0" w14:textId="77777777" w:rsidTr="009E35D5">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444" w:type="dxa"/>
          </w:tcPr>
          <w:p w14:paraId="7D0243C4" w14:textId="5611AA3B" w:rsidR="008050C0" w:rsidRPr="008B491D" w:rsidRDefault="008050C0" w:rsidP="003227DC">
            <w:r w:rsidRPr="008B491D">
              <w:rPr>
                <w:b/>
              </w:rPr>
              <w:t>On-ground activities</w:t>
            </w:r>
            <w:r w:rsidRPr="008B491D">
              <w:t xml:space="preserve"> – weed, fire and feral management for environmental and cultural outcomes such as pig control and management to reduce turtle egg predation; marine debris removal and management programs; </w:t>
            </w:r>
            <w:r w:rsidR="00A7643E">
              <w:t xml:space="preserve">management of </w:t>
            </w:r>
            <w:r w:rsidRPr="008B491D">
              <w:t xml:space="preserve">threatened and iconic species and </w:t>
            </w:r>
            <w:r w:rsidR="007A0700">
              <w:t>their habitat</w:t>
            </w:r>
            <w:r w:rsidRPr="008B491D">
              <w:t>; sacred and cultural site management.</w:t>
            </w:r>
          </w:p>
        </w:tc>
      </w:tr>
      <w:tr w:rsidR="008050C0" w14:paraId="7E2F6629" w14:textId="77777777" w:rsidTr="009E35D5">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444" w:type="dxa"/>
          </w:tcPr>
          <w:p w14:paraId="113D77F3" w14:textId="77777777" w:rsidR="008050C0" w:rsidRPr="008B491D" w:rsidRDefault="008050C0" w:rsidP="003227DC">
            <w:pPr>
              <w:spacing w:after="120" w:line="264" w:lineRule="auto"/>
            </w:pPr>
            <w:r w:rsidRPr="008B491D">
              <w:rPr>
                <w:b/>
              </w:rPr>
              <w:t>Investment in people –</w:t>
            </w:r>
            <w:r w:rsidRPr="008B491D">
              <w:t xml:space="preserve">Training and skill development in governance, communication, knowledge recording and transfer, the use of technology and equipment, compliance and enforcement, and other practices to support Aboriginal management of land and sea country. </w:t>
            </w:r>
          </w:p>
        </w:tc>
      </w:tr>
      <w:tr w:rsidR="008050C0" w14:paraId="75C2C3E9" w14:textId="77777777" w:rsidTr="009E35D5">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444" w:type="dxa"/>
          </w:tcPr>
          <w:p w14:paraId="7B6F3EA2" w14:textId="77777777" w:rsidR="008050C0" w:rsidRPr="008B491D" w:rsidRDefault="008050C0" w:rsidP="003227DC">
            <w:r w:rsidRPr="008B491D">
              <w:rPr>
                <w:b/>
              </w:rPr>
              <w:t>Growing the sector</w:t>
            </w:r>
            <w:r w:rsidRPr="008B491D">
              <w:t xml:space="preserve"> – Development of fee-for-service activities; carbon abatement projects including blue carbon; research and monitoring; sustainable use programs.</w:t>
            </w:r>
          </w:p>
        </w:tc>
      </w:tr>
      <w:tr w:rsidR="008050C0" w14:paraId="53114C26" w14:textId="77777777" w:rsidTr="009E35D5">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444" w:type="dxa"/>
          </w:tcPr>
          <w:p w14:paraId="4BE2B39C" w14:textId="77777777" w:rsidR="008050C0" w:rsidRPr="008B491D" w:rsidRDefault="008050C0" w:rsidP="003227DC">
            <w:pPr>
              <w:rPr>
                <w:b/>
              </w:rPr>
            </w:pPr>
            <w:r w:rsidRPr="008B491D">
              <w:rPr>
                <w:b/>
              </w:rPr>
              <w:t xml:space="preserve">Monitoring and evaluation (M and E) - </w:t>
            </w:r>
            <w:r w:rsidRPr="008B491D">
              <w:t>Development of best practice M and E strategies, techniques and tools, to better quantify the environmental and cultural benefits of Aboriginal land and sea management programs, especially where these may support business cases to secure or continue funding; direct or indirect monitoring and management for dugongs, turtles or cetaceans</w:t>
            </w:r>
          </w:p>
        </w:tc>
      </w:tr>
      <w:tr w:rsidR="008050C0" w14:paraId="668A7034" w14:textId="77777777" w:rsidTr="009E35D5">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444" w:type="dxa"/>
          </w:tcPr>
          <w:p w14:paraId="59A33DE5" w14:textId="492FF288" w:rsidR="008050C0" w:rsidRPr="008B491D" w:rsidRDefault="008050C0" w:rsidP="0075540E">
            <w:r w:rsidRPr="008B491D">
              <w:rPr>
                <w:b/>
              </w:rPr>
              <w:t xml:space="preserve">Planning </w:t>
            </w:r>
            <w:r w:rsidRPr="008B491D">
              <w:t xml:space="preserve">- Development of plans of management for Aboriginal land and sea country, such as Healthy Country Plans, Feral </w:t>
            </w:r>
            <w:r w:rsidR="0075540E">
              <w:t xml:space="preserve">animal and Weed </w:t>
            </w:r>
            <w:r w:rsidRPr="008B491D">
              <w:t xml:space="preserve">management Plans, development of regional management plans for </w:t>
            </w:r>
            <w:r w:rsidR="0075540E">
              <w:t>terrestrial and</w:t>
            </w:r>
            <w:r w:rsidRPr="008B491D">
              <w:t xml:space="preserve"> marine </w:t>
            </w:r>
            <w:r w:rsidR="007A0700">
              <w:t>Matters of National Environmental Significance (</w:t>
            </w:r>
            <w:r w:rsidRPr="008B491D">
              <w:t>MNES</w:t>
            </w:r>
            <w:r w:rsidR="007A0700">
              <w:t>)</w:t>
            </w:r>
            <w:r w:rsidRPr="008B491D">
              <w:t>.</w:t>
            </w:r>
            <w:r w:rsidRPr="008B491D">
              <w:br/>
              <w:t>Improvement of local governance arrangements.</w:t>
            </w:r>
          </w:p>
        </w:tc>
      </w:tr>
      <w:tr w:rsidR="008050C0" w14:paraId="49DDF60B" w14:textId="77777777" w:rsidTr="009E35D5">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444" w:type="dxa"/>
          </w:tcPr>
          <w:p w14:paraId="67FF57F3" w14:textId="688B7720" w:rsidR="008050C0" w:rsidRPr="008B491D" w:rsidRDefault="008050C0" w:rsidP="003227DC">
            <w:r w:rsidRPr="008B491D">
              <w:rPr>
                <w:b/>
              </w:rPr>
              <w:t xml:space="preserve">Innovation - </w:t>
            </w:r>
            <w:r w:rsidRPr="008B491D">
              <w:t>Programs based on Aboriginal cultural and ecological knowledge; use of new technologies or application of old</w:t>
            </w:r>
            <w:r w:rsidR="00AA502F">
              <w:t>er</w:t>
            </w:r>
            <w:r w:rsidRPr="008B491D">
              <w:t xml:space="preserve"> technology in a new way</w:t>
            </w:r>
            <w:r w:rsidR="0075540E">
              <w:t>.</w:t>
            </w:r>
          </w:p>
        </w:tc>
      </w:tr>
    </w:tbl>
    <w:p w14:paraId="13B035E8" w14:textId="0466BA2A" w:rsidR="008050C0" w:rsidRDefault="008050C0" w:rsidP="00BE1333">
      <w:pPr>
        <w:rPr>
          <w:rFonts w:ascii="Lato" w:hAnsi="Lato"/>
          <w:lang w:eastAsia="en-AU"/>
        </w:rPr>
      </w:pPr>
      <w:r>
        <w:rPr>
          <w:rFonts w:ascii="Lato" w:hAnsi="Lato"/>
          <w:lang w:eastAsia="en-AU"/>
        </w:rPr>
        <w:t xml:space="preserve">Brief summaries of all successful LSMF and </w:t>
      </w:r>
      <w:proofErr w:type="spellStart"/>
      <w:r>
        <w:rPr>
          <w:rFonts w:ascii="Lato" w:hAnsi="Lato"/>
          <w:lang w:eastAsia="en-AU"/>
        </w:rPr>
        <w:t>Ichthys</w:t>
      </w:r>
      <w:proofErr w:type="spellEnd"/>
      <w:r>
        <w:rPr>
          <w:rFonts w:ascii="Lato" w:hAnsi="Lato"/>
          <w:lang w:eastAsia="en-AU"/>
        </w:rPr>
        <w:t xml:space="preserve"> CMO Grants from Rounds 1 </w:t>
      </w:r>
      <w:r w:rsidR="007C3C60">
        <w:rPr>
          <w:rFonts w:ascii="Lato" w:hAnsi="Lato"/>
          <w:lang w:eastAsia="en-AU"/>
        </w:rPr>
        <w:t>to 7</w:t>
      </w:r>
      <w:r w:rsidR="00BF6572">
        <w:rPr>
          <w:rFonts w:ascii="Lato" w:hAnsi="Lato"/>
          <w:lang w:eastAsia="en-AU"/>
        </w:rPr>
        <w:t xml:space="preserve"> can be found under ‘Previous</w:t>
      </w:r>
      <w:r>
        <w:rPr>
          <w:rFonts w:ascii="Lato" w:hAnsi="Lato"/>
          <w:lang w:eastAsia="en-AU"/>
        </w:rPr>
        <w:t xml:space="preserve"> Recipients’ at </w:t>
      </w:r>
      <w:hyperlink r:id="rId25" w:history="1">
        <w:r w:rsidR="0075540E">
          <w:rPr>
            <w:rStyle w:val="Hyperlink"/>
          </w:rPr>
          <w:t>Aboriginal Ranger Grants Program | Department of Environment, Parks and Water Security</w:t>
        </w:r>
      </w:hyperlink>
    </w:p>
    <w:p w14:paraId="5448A91F" w14:textId="77777777" w:rsidR="00780386" w:rsidRDefault="00780386">
      <w:pPr>
        <w:rPr>
          <w:rFonts w:asciiTheme="majorHAnsi" w:eastAsiaTheme="majorEastAsia" w:hAnsiTheme="majorHAnsi" w:cstheme="majorBidi"/>
          <w:color w:val="1F1F5F" w:themeColor="text1"/>
          <w:sz w:val="36"/>
          <w:szCs w:val="36"/>
        </w:rPr>
      </w:pPr>
      <w:r>
        <w:br w:type="page"/>
      </w:r>
    </w:p>
    <w:p w14:paraId="3A74930C" w14:textId="76AFE09C" w:rsidR="005337DE" w:rsidRPr="00500C80" w:rsidRDefault="008050C0" w:rsidP="00500C80">
      <w:pPr>
        <w:pStyle w:val="Heading1"/>
      </w:pPr>
      <w:bookmarkStart w:id="6" w:name="_Toc139371970"/>
      <w:r w:rsidRPr="00500C80">
        <w:lastRenderedPageBreak/>
        <w:t>Grant process</w:t>
      </w:r>
      <w:bookmarkEnd w:id="6"/>
    </w:p>
    <w:p w14:paraId="07908DE6" w14:textId="25491775" w:rsidR="005337DE" w:rsidRDefault="005337DE" w:rsidP="005337DE">
      <w:pPr>
        <w:rPr>
          <w:lang w:eastAsia="en-AU"/>
        </w:rPr>
      </w:pPr>
    </w:p>
    <w:p w14:paraId="0015A2AC" w14:textId="31585449" w:rsidR="007A0700" w:rsidRPr="005337DE" w:rsidRDefault="007A0700" w:rsidP="005337DE">
      <w:pPr>
        <w:rPr>
          <w:lang w:eastAsia="en-AU"/>
        </w:rPr>
      </w:pPr>
      <w:r>
        <w:rPr>
          <w:lang w:eastAsia="en-AU"/>
        </w:rPr>
        <w:t>The process for assessment, approval and reporting on ARGP funding is summarised in this flowchart:</w:t>
      </w:r>
    </w:p>
    <w:p w14:paraId="2BFA8C49" w14:textId="62788077" w:rsidR="008050C0" w:rsidRPr="008050C0" w:rsidRDefault="008050C0" w:rsidP="00BE1333">
      <w:pPr>
        <w:rPr>
          <w:lang w:eastAsia="en-AU"/>
        </w:rPr>
      </w:pPr>
      <w:r>
        <w:rPr>
          <w:noProof/>
          <w:lang w:eastAsia="en-AU"/>
        </w:rPr>
        <w:drawing>
          <wp:inline distT="0" distB="0" distL="0" distR="0" wp14:anchorId="72242AB4" wp14:editId="6C2596CB">
            <wp:extent cx="6347460" cy="7687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363602" cy="7706859"/>
                    </a:xfrm>
                    <a:prstGeom prst="rect">
                      <a:avLst/>
                    </a:prstGeom>
                  </pic:spPr>
                </pic:pic>
              </a:graphicData>
            </a:graphic>
          </wp:inline>
        </w:drawing>
      </w:r>
    </w:p>
    <w:p w14:paraId="17D034FB" w14:textId="198346E4" w:rsidR="00A8168D" w:rsidRPr="00500C80" w:rsidRDefault="00700EF7" w:rsidP="00500C80">
      <w:pPr>
        <w:pStyle w:val="Heading1"/>
      </w:pPr>
      <w:bookmarkStart w:id="7" w:name="_Toc139371971"/>
      <w:r w:rsidRPr="00500C80">
        <w:lastRenderedPageBreak/>
        <w:t>Eligibility for fundin</w:t>
      </w:r>
      <w:r w:rsidR="009A68DB" w:rsidRPr="00500C80">
        <w:t>g</w:t>
      </w:r>
      <w:bookmarkEnd w:id="7"/>
    </w:p>
    <w:p w14:paraId="5C436328" w14:textId="77777777" w:rsidR="009A68DB" w:rsidRPr="009A68DB" w:rsidRDefault="009A68DB" w:rsidP="009A68DB"/>
    <w:p w14:paraId="298D5208" w14:textId="53F387B7" w:rsidR="00B52A48" w:rsidRPr="008D72D6" w:rsidRDefault="00E43AB2" w:rsidP="00B52A48">
      <w:pPr>
        <w:rPr>
          <w:rFonts w:ascii="Lato" w:hAnsi="Lato"/>
          <w:b/>
          <w:lang w:eastAsia="en-AU"/>
        </w:rPr>
      </w:pPr>
      <w:r>
        <w:rPr>
          <w:rFonts w:ascii="Lato" w:hAnsi="Lato"/>
          <w:b/>
          <w:lang w:eastAsia="en-AU"/>
        </w:rPr>
        <w:t>5</w:t>
      </w:r>
      <w:r w:rsidR="00B52A48" w:rsidRPr="008D72D6">
        <w:rPr>
          <w:rFonts w:ascii="Lato" w:hAnsi="Lato"/>
          <w:b/>
          <w:lang w:eastAsia="en-AU"/>
        </w:rPr>
        <w:t>.1</w:t>
      </w:r>
      <w:r w:rsidR="0086609C">
        <w:rPr>
          <w:rFonts w:ascii="Lato" w:hAnsi="Lato"/>
          <w:b/>
          <w:lang w:eastAsia="en-AU"/>
        </w:rPr>
        <w:t xml:space="preserve"> </w:t>
      </w:r>
      <w:r w:rsidR="00B52A48" w:rsidRPr="008D72D6">
        <w:rPr>
          <w:rFonts w:ascii="Lato" w:hAnsi="Lato"/>
          <w:b/>
          <w:lang w:eastAsia="en-AU"/>
        </w:rPr>
        <w:t>Who can apply?</w:t>
      </w:r>
    </w:p>
    <w:p w14:paraId="2D90D65F" w14:textId="762ED718" w:rsidR="00B52A48" w:rsidRDefault="00B52A48" w:rsidP="00B52A48">
      <w:pPr>
        <w:rPr>
          <w:rFonts w:ascii="Lato" w:hAnsi="Lato"/>
        </w:rPr>
      </w:pPr>
      <w:r w:rsidRPr="008D72D6">
        <w:rPr>
          <w:rFonts w:ascii="Lato" w:hAnsi="Lato"/>
        </w:rPr>
        <w:t>The Aboriginal Ranger Grants are open to Aboriginal organisations, including Ranger Group</w:t>
      </w:r>
      <w:r w:rsidR="00AA502F">
        <w:rPr>
          <w:rFonts w:ascii="Lato" w:hAnsi="Lato"/>
        </w:rPr>
        <w:t>s, Land Councils and Aboriginal-</w:t>
      </w:r>
      <w:r w:rsidRPr="008D72D6">
        <w:rPr>
          <w:rFonts w:ascii="Lato" w:hAnsi="Lato"/>
        </w:rPr>
        <w:t xml:space="preserve">controlled incorporated associations that are registered or incorporated within the </w:t>
      </w:r>
      <w:r w:rsidR="00ED56AB">
        <w:rPr>
          <w:rFonts w:ascii="Lato" w:hAnsi="Lato"/>
        </w:rPr>
        <w:t>NT,</w:t>
      </w:r>
      <w:r w:rsidRPr="008D72D6">
        <w:rPr>
          <w:rFonts w:ascii="Lato" w:hAnsi="Lato"/>
        </w:rPr>
        <w:t xml:space="preserve"> and which have a clearly identified role in management and conservation on Aboriginal land and seas.</w:t>
      </w:r>
    </w:p>
    <w:p w14:paraId="4884E9BA" w14:textId="5D20C59D" w:rsidR="00722D01" w:rsidRDefault="00722D01" w:rsidP="00B52A48">
      <w:pPr>
        <w:rPr>
          <w:rFonts w:ascii="Lato" w:hAnsi="Lato"/>
          <w:lang w:eastAsia="en-AU"/>
        </w:rPr>
      </w:pPr>
      <w:r w:rsidRPr="008D72D6">
        <w:rPr>
          <w:rFonts w:ascii="Lato" w:hAnsi="Lato"/>
        </w:rPr>
        <w:t xml:space="preserve">To be eligible, your </w:t>
      </w:r>
      <w:r w:rsidRPr="008D72D6">
        <w:rPr>
          <w:rFonts w:ascii="Lato" w:hAnsi="Lato"/>
          <w:lang w:eastAsia="en-AU"/>
        </w:rPr>
        <w:t xml:space="preserve">organisation must be up to date with all reporting and acquittals for all previous </w:t>
      </w:r>
      <w:r w:rsidR="003123DA">
        <w:rPr>
          <w:rFonts w:ascii="Lato" w:hAnsi="Lato"/>
          <w:lang w:eastAsia="en-AU"/>
        </w:rPr>
        <w:br/>
      </w:r>
      <w:r w:rsidRPr="008D72D6">
        <w:rPr>
          <w:rFonts w:ascii="Lato" w:hAnsi="Lato"/>
          <w:lang w:eastAsia="en-AU"/>
        </w:rPr>
        <w:t>ARGP grants.</w:t>
      </w:r>
    </w:p>
    <w:p w14:paraId="57391A62" w14:textId="30BC9139" w:rsidR="00EB64A3" w:rsidRPr="00E43AB2" w:rsidRDefault="00F51793" w:rsidP="00E43AB2">
      <w:pPr>
        <w:pStyle w:val="ListParagraph"/>
        <w:numPr>
          <w:ilvl w:val="1"/>
          <w:numId w:val="17"/>
        </w:numPr>
        <w:rPr>
          <w:rFonts w:ascii="Lato" w:hAnsi="Lato"/>
          <w:b/>
          <w:lang w:eastAsia="en-AU"/>
        </w:rPr>
      </w:pPr>
      <w:r w:rsidRPr="00E43AB2">
        <w:rPr>
          <w:rFonts w:ascii="Lato" w:hAnsi="Lato"/>
          <w:b/>
          <w:lang w:eastAsia="en-AU"/>
        </w:rPr>
        <w:t>How to apply</w:t>
      </w:r>
    </w:p>
    <w:p w14:paraId="44B61451" w14:textId="5ECCDC8C" w:rsidR="00792ED3" w:rsidRDefault="00792ED3" w:rsidP="00792ED3">
      <w:pPr>
        <w:rPr>
          <w:rFonts w:ascii="Lato" w:hAnsi="Lato"/>
          <w:lang w:eastAsia="en-AU"/>
        </w:rPr>
      </w:pPr>
      <w:r w:rsidRPr="00792ED3">
        <w:rPr>
          <w:rFonts w:ascii="Lato" w:hAnsi="Lato"/>
          <w:lang w:eastAsia="en-AU"/>
        </w:rPr>
        <w:t xml:space="preserve">Applications must be submitted using </w:t>
      </w:r>
      <w:r w:rsidRPr="00792ED3">
        <w:rPr>
          <w:rFonts w:ascii="Lato" w:hAnsi="Lato"/>
        </w:rPr>
        <w:t xml:space="preserve">the NT Government’s </w:t>
      </w:r>
      <w:hyperlink r:id="rId27" w:history="1">
        <w:r w:rsidR="000F7D0D">
          <w:rPr>
            <w:rStyle w:val="Hyperlink"/>
          </w:rPr>
          <w:t>GrantsNT Administration</w:t>
        </w:r>
      </w:hyperlink>
      <w:r w:rsidR="000F7D0D">
        <w:rPr>
          <w:rFonts w:ascii="Lato" w:hAnsi="Lato"/>
          <w:lang w:eastAsia="en-AU"/>
        </w:rPr>
        <w:t xml:space="preserve"> </w:t>
      </w:r>
      <w:r w:rsidRPr="00792ED3">
        <w:rPr>
          <w:rFonts w:ascii="Lato" w:hAnsi="Lato"/>
          <w:lang w:eastAsia="en-AU"/>
        </w:rPr>
        <w:t>with all nece</w:t>
      </w:r>
      <w:r w:rsidR="00700C68">
        <w:rPr>
          <w:rFonts w:ascii="Lato" w:hAnsi="Lato"/>
          <w:lang w:eastAsia="en-AU"/>
        </w:rPr>
        <w:t xml:space="preserve">ssary supporting documentation. The application process is open from </w:t>
      </w:r>
      <w:r w:rsidR="00700C68" w:rsidRPr="00700C68">
        <w:rPr>
          <w:rFonts w:ascii="Lato" w:hAnsi="Lato"/>
          <w:b/>
          <w:lang w:eastAsia="en-AU"/>
        </w:rPr>
        <w:t xml:space="preserve">8am Monday </w:t>
      </w:r>
      <w:r w:rsidR="00C23EAB" w:rsidRPr="00C23EAB">
        <w:rPr>
          <w:rFonts w:ascii="Lato" w:hAnsi="Lato"/>
          <w:b/>
          <w:lang w:eastAsia="en-AU"/>
        </w:rPr>
        <w:t>6</w:t>
      </w:r>
      <w:r w:rsidR="00C23EAB" w:rsidRPr="00C23EAB">
        <w:rPr>
          <w:rFonts w:ascii="Lato" w:hAnsi="Lato"/>
          <w:b/>
          <w:vertAlign w:val="superscript"/>
          <w:lang w:eastAsia="en-AU"/>
        </w:rPr>
        <w:t>th</w:t>
      </w:r>
      <w:r w:rsidR="00C23EAB" w:rsidRPr="00C23EAB">
        <w:rPr>
          <w:rFonts w:ascii="Lato" w:hAnsi="Lato"/>
          <w:b/>
          <w:lang w:eastAsia="en-AU"/>
        </w:rPr>
        <w:t xml:space="preserve"> May</w:t>
      </w:r>
      <w:r w:rsidR="007C3C60" w:rsidRPr="00C23EAB">
        <w:rPr>
          <w:rFonts w:ascii="Lato" w:hAnsi="Lato"/>
          <w:b/>
          <w:lang w:eastAsia="en-AU"/>
        </w:rPr>
        <w:t xml:space="preserve"> </w:t>
      </w:r>
      <w:r w:rsidR="00700C68">
        <w:rPr>
          <w:rFonts w:ascii="Lato" w:hAnsi="Lato"/>
          <w:b/>
          <w:lang w:eastAsia="en-AU"/>
        </w:rPr>
        <w:t>until 5pm</w:t>
      </w:r>
      <w:r w:rsidRPr="00792ED3">
        <w:rPr>
          <w:rFonts w:ascii="Lato" w:hAnsi="Lato"/>
          <w:b/>
          <w:lang w:eastAsia="en-AU"/>
        </w:rPr>
        <w:t xml:space="preserve"> </w:t>
      </w:r>
      <w:r w:rsidR="0075540E">
        <w:rPr>
          <w:rFonts w:ascii="Lato" w:hAnsi="Lato"/>
          <w:b/>
          <w:lang w:eastAsia="en-AU"/>
        </w:rPr>
        <w:t xml:space="preserve">Friday </w:t>
      </w:r>
      <w:r w:rsidR="00C23EAB" w:rsidRPr="00C23EAB">
        <w:rPr>
          <w:rFonts w:ascii="Lato" w:hAnsi="Lato"/>
          <w:b/>
          <w:lang w:eastAsia="en-AU"/>
        </w:rPr>
        <w:t>31st May</w:t>
      </w:r>
      <w:r w:rsidR="007C3C60" w:rsidRPr="00C23EAB">
        <w:rPr>
          <w:rFonts w:ascii="Lato" w:hAnsi="Lato"/>
          <w:b/>
          <w:lang w:eastAsia="en-AU"/>
        </w:rPr>
        <w:t xml:space="preserve"> </w:t>
      </w:r>
      <w:r w:rsidR="007C3C60">
        <w:rPr>
          <w:rFonts w:ascii="Lato" w:hAnsi="Lato"/>
          <w:b/>
          <w:lang w:eastAsia="en-AU"/>
        </w:rPr>
        <w:t>2024</w:t>
      </w:r>
      <w:r w:rsidRPr="00792ED3">
        <w:rPr>
          <w:rFonts w:ascii="Lato" w:hAnsi="Lato"/>
          <w:lang w:eastAsia="en-AU"/>
        </w:rPr>
        <w:t xml:space="preserve">. </w:t>
      </w:r>
      <w:r w:rsidR="005F22E0">
        <w:rPr>
          <w:rFonts w:ascii="Lato" w:hAnsi="Lato"/>
          <w:lang w:eastAsia="en-AU"/>
        </w:rPr>
        <w:t>Late applications will not be accepted and no extensions will be granted.</w:t>
      </w:r>
    </w:p>
    <w:p w14:paraId="29799089" w14:textId="4FEA926A" w:rsidR="00F20179" w:rsidRDefault="00F51793" w:rsidP="00792ED3">
      <w:pPr>
        <w:rPr>
          <w:rFonts w:eastAsia="Arial"/>
        </w:rPr>
      </w:pPr>
      <w:r w:rsidRPr="0065637E">
        <w:rPr>
          <w:rFonts w:eastAsia="Arial"/>
        </w:rPr>
        <w:t xml:space="preserve">If you are a first time user you will need to register to create an account and setup an organisation profile.  </w:t>
      </w:r>
      <w:r>
        <w:rPr>
          <w:rFonts w:eastAsia="Arial"/>
        </w:rPr>
        <w:t xml:space="preserve">The </w:t>
      </w:r>
      <w:r w:rsidRPr="0065637E">
        <w:rPr>
          <w:rFonts w:eastAsia="Arial"/>
        </w:rPr>
        <w:t xml:space="preserve">GrantsNT website has a comprehensive help section to guide you.  Starting with the </w:t>
      </w:r>
      <w:hyperlink r:id="rId28" w:history="1">
        <w:r w:rsidRPr="0065637E">
          <w:rPr>
            <w:rStyle w:val="Hyperlink"/>
            <w:rFonts w:eastAsia="Arial"/>
          </w:rPr>
          <w:t>GrantsNT Introduction</w:t>
        </w:r>
      </w:hyperlink>
      <w:r w:rsidRPr="0065637E">
        <w:rPr>
          <w:rFonts w:eastAsia="Arial"/>
        </w:rPr>
        <w:t xml:space="preserve"> section is</w:t>
      </w:r>
      <w:r>
        <w:rPr>
          <w:rFonts w:eastAsia="Arial"/>
        </w:rPr>
        <w:t xml:space="preserve"> highly recommended as it will give you a good overview of the system. </w:t>
      </w:r>
    </w:p>
    <w:p w14:paraId="134093AE" w14:textId="375B2501" w:rsidR="00D2418E" w:rsidRPr="005F22E0" w:rsidRDefault="00E7053B" w:rsidP="00792ED3">
      <w:pPr>
        <w:rPr>
          <w:rFonts w:eastAsia="Arial"/>
        </w:rPr>
      </w:pPr>
      <w:r>
        <w:rPr>
          <w:rFonts w:eastAsia="Arial"/>
        </w:rPr>
        <w:t>If you have used GrantsNT previously, please review and update all organisation and contact details before you apply.</w:t>
      </w:r>
    </w:p>
    <w:p w14:paraId="2EA473E0" w14:textId="0D109AD7" w:rsidR="00F51793" w:rsidRPr="00E43AB2" w:rsidRDefault="00F51793" w:rsidP="00E43AB2">
      <w:pPr>
        <w:pStyle w:val="ListParagraph"/>
        <w:numPr>
          <w:ilvl w:val="1"/>
          <w:numId w:val="17"/>
        </w:numPr>
        <w:rPr>
          <w:rFonts w:ascii="Lato" w:hAnsi="Lato"/>
          <w:b/>
        </w:rPr>
      </w:pPr>
      <w:r w:rsidRPr="00E43AB2">
        <w:rPr>
          <w:rFonts w:ascii="Lato" w:hAnsi="Lato"/>
          <w:b/>
        </w:rPr>
        <w:t>Completeness of application</w:t>
      </w:r>
    </w:p>
    <w:p w14:paraId="30F66FE0" w14:textId="2E1E8C1D" w:rsidR="00722D01" w:rsidRPr="00722D01" w:rsidRDefault="00722D01" w:rsidP="00722D01">
      <w:pPr>
        <w:rPr>
          <w:rFonts w:ascii="Lato" w:hAnsi="Lato"/>
          <w:b/>
        </w:rPr>
      </w:pPr>
      <w:r>
        <w:rPr>
          <w:rFonts w:ascii="Lato" w:hAnsi="Lato"/>
          <w:b/>
        </w:rPr>
        <w:t xml:space="preserve">Your application must meet the eligibility criteria to be further considered </w:t>
      </w:r>
    </w:p>
    <w:p w14:paraId="04832366" w14:textId="5C82E7CC" w:rsidR="00E96491" w:rsidRDefault="00700C68" w:rsidP="00E43AB2">
      <w:pPr>
        <w:pStyle w:val="ListParagraph"/>
        <w:numPr>
          <w:ilvl w:val="0"/>
          <w:numId w:val="14"/>
        </w:numPr>
        <w:rPr>
          <w:rFonts w:ascii="Lato" w:hAnsi="Lato"/>
        </w:rPr>
      </w:pPr>
      <w:r w:rsidRPr="00722D01">
        <w:rPr>
          <w:rFonts w:ascii="Lato" w:hAnsi="Lato"/>
        </w:rPr>
        <w:t xml:space="preserve">Organisational and contact details must </w:t>
      </w:r>
      <w:r w:rsidR="00E96491" w:rsidRPr="00722D01">
        <w:rPr>
          <w:rFonts w:ascii="Lato" w:hAnsi="Lato"/>
        </w:rPr>
        <w:t>be complete and current.</w:t>
      </w:r>
    </w:p>
    <w:p w14:paraId="25036EC7" w14:textId="13C60AB5" w:rsidR="00722D01" w:rsidRDefault="00722D01" w:rsidP="00E43AB2">
      <w:pPr>
        <w:pStyle w:val="ListParagraph"/>
        <w:numPr>
          <w:ilvl w:val="0"/>
          <w:numId w:val="14"/>
        </w:numPr>
        <w:rPr>
          <w:rFonts w:ascii="Lato" w:hAnsi="Lato"/>
        </w:rPr>
      </w:pPr>
      <w:r>
        <w:rPr>
          <w:rFonts w:ascii="Lato" w:hAnsi="Lato"/>
        </w:rPr>
        <w:t>All application questions must be completed.</w:t>
      </w:r>
    </w:p>
    <w:p w14:paraId="2F958378" w14:textId="4379CB12" w:rsidR="00722D01" w:rsidRDefault="00722D01" w:rsidP="00E43AB2">
      <w:pPr>
        <w:pStyle w:val="ListParagraph"/>
        <w:numPr>
          <w:ilvl w:val="0"/>
          <w:numId w:val="14"/>
        </w:numPr>
        <w:rPr>
          <w:rFonts w:ascii="Lato" w:hAnsi="Lato"/>
        </w:rPr>
      </w:pPr>
      <w:r>
        <w:rPr>
          <w:rFonts w:ascii="Lato" w:hAnsi="Lato"/>
        </w:rPr>
        <w:t>Budget template must be completed and attached.</w:t>
      </w:r>
    </w:p>
    <w:p w14:paraId="32704097" w14:textId="5D0C2A4C" w:rsidR="00722D01" w:rsidRPr="00722D01" w:rsidRDefault="00722D01" w:rsidP="00E43AB2">
      <w:pPr>
        <w:pStyle w:val="ListParagraph"/>
        <w:numPr>
          <w:ilvl w:val="0"/>
          <w:numId w:val="14"/>
        </w:numPr>
        <w:rPr>
          <w:rFonts w:ascii="Lato" w:hAnsi="Lato"/>
        </w:rPr>
      </w:pPr>
      <w:r w:rsidRPr="005F22E0">
        <w:rPr>
          <w:rFonts w:ascii="Lato" w:hAnsi="Lato"/>
        </w:rPr>
        <w:t>M</w:t>
      </w:r>
      <w:r w:rsidR="000734C6" w:rsidRPr="005F22E0">
        <w:rPr>
          <w:rFonts w:ascii="Lato" w:hAnsi="Lato"/>
        </w:rPr>
        <w:t xml:space="preserve">ilestone </w:t>
      </w:r>
      <w:r w:rsidRPr="005F22E0">
        <w:rPr>
          <w:rFonts w:ascii="Lato" w:hAnsi="Lato"/>
        </w:rPr>
        <w:t xml:space="preserve">template </w:t>
      </w:r>
      <w:r>
        <w:rPr>
          <w:rFonts w:ascii="Lato" w:hAnsi="Lato"/>
        </w:rPr>
        <w:t>must be completed and attached.</w:t>
      </w:r>
    </w:p>
    <w:p w14:paraId="33B48AA3" w14:textId="14B53808" w:rsidR="00F51793" w:rsidRPr="00722D01" w:rsidRDefault="00F51793" w:rsidP="00E43AB2">
      <w:pPr>
        <w:pStyle w:val="ListParagraph"/>
        <w:numPr>
          <w:ilvl w:val="0"/>
          <w:numId w:val="14"/>
        </w:numPr>
        <w:rPr>
          <w:rFonts w:ascii="Lato" w:hAnsi="Lato"/>
        </w:rPr>
      </w:pPr>
      <w:r w:rsidRPr="00722D01">
        <w:rPr>
          <w:rFonts w:ascii="Lato" w:hAnsi="Lato"/>
        </w:rPr>
        <w:t xml:space="preserve">You </w:t>
      </w:r>
      <w:r w:rsidR="00DE6326" w:rsidRPr="00722D01">
        <w:rPr>
          <w:rFonts w:ascii="Lato" w:hAnsi="Lato"/>
        </w:rPr>
        <w:t>must</w:t>
      </w:r>
      <w:r w:rsidRPr="00722D01">
        <w:rPr>
          <w:rFonts w:ascii="Lato" w:hAnsi="Lato"/>
        </w:rPr>
        <w:t xml:space="preserve"> </w:t>
      </w:r>
      <w:r w:rsidR="00E96491" w:rsidRPr="00722D01">
        <w:rPr>
          <w:rFonts w:ascii="Lato" w:hAnsi="Lato"/>
        </w:rPr>
        <w:t>attach</w:t>
      </w:r>
      <w:r w:rsidR="00766881" w:rsidRPr="00722D01">
        <w:rPr>
          <w:rFonts w:ascii="Lato" w:hAnsi="Lato"/>
        </w:rPr>
        <w:t xml:space="preserve"> quotes for any items over $10</w:t>
      </w:r>
      <w:r w:rsidR="008E7DE7">
        <w:rPr>
          <w:rFonts w:ascii="Lato" w:hAnsi="Lato"/>
        </w:rPr>
        <w:t xml:space="preserve"> </w:t>
      </w:r>
      <w:r w:rsidRPr="00722D01">
        <w:rPr>
          <w:rFonts w:ascii="Lato" w:hAnsi="Lato"/>
        </w:rPr>
        <w:t>000 during the application process.</w:t>
      </w:r>
    </w:p>
    <w:p w14:paraId="3BFB921B" w14:textId="77777777" w:rsidR="00E96491" w:rsidRPr="00722D01" w:rsidRDefault="00E96491" w:rsidP="00E43AB2">
      <w:pPr>
        <w:pStyle w:val="ListParagraph"/>
        <w:numPr>
          <w:ilvl w:val="0"/>
          <w:numId w:val="14"/>
        </w:numPr>
        <w:rPr>
          <w:rFonts w:ascii="Lato" w:hAnsi="Lato"/>
        </w:rPr>
      </w:pPr>
      <w:r w:rsidRPr="00722D01">
        <w:rPr>
          <w:rFonts w:ascii="Lato" w:hAnsi="Lato"/>
        </w:rPr>
        <w:t>If applicable, you must attach letters of support.</w:t>
      </w:r>
    </w:p>
    <w:p w14:paraId="29162C23" w14:textId="473F4212" w:rsidR="00E96491" w:rsidRPr="00722D01" w:rsidRDefault="00E96491" w:rsidP="00E43AB2">
      <w:pPr>
        <w:pStyle w:val="ListParagraph"/>
        <w:numPr>
          <w:ilvl w:val="0"/>
          <w:numId w:val="14"/>
        </w:numPr>
        <w:rPr>
          <w:rFonts w:ascii="Lato" w:hAnsi="Lato"/>
        </w:rPr>
      </w:pPr>
      <w:r w:rsidRPr="00722D01">
        <w:rPr>
          <w:rFonts w:ascii="Lato" w:hAnsi="Lato"/>
        </w:rPr>
        <w:t xml:space="preserve">If applying for </w:t>
      </w:r>
      <w:proofErr w:type="spellStart"/>
      <w:r w:rsidRPr="00722D01">
        <w:rPr>
          <w:rFonts w:ascii="Lato" w:hAnsi="Lato" w:cs="Times New Roman"/>
        </w:rPr>
        <w:t>Ichthys</w:t>
      </w:r>
      <w:proofErr w:type="spellEnd"/>
      <w:r w:rsidRPr="00722D01">
        <w:rPr>
          <w:rFonts w:ascii="Lato" w:hAnsi="Lato" w:cs="Times New Roman"/>
        </w:rPr>
        <w:t xml:space="preserve"> </w:t>
      </w:r>
      <w:r w:rsidR="005F22E0">
        <w:rPr>
          <w:rFonts w:ascii="Lato" w:hAnsi="Lato" w:cs="Times New Roman"/>
        </w:rPr>
        <w:t>CMO Grants</w:t>
      </w:r>
      <w:r w:rsidR="00722D01">
        <w:rPr>
          <w:rFonts w:ascii="Lato" w:hAnsi="Lato"/>
          <w:lang w:eastAsia="en-AU"/>
        </w:rPr>
        <w:t>,</w:t>
      </w:r>
      <w:r w:rsidRPr="00722D01">
        <w:rPr>
          <w:rFonts w:ascii="Lato" w:hAnsi="Lato"/>
          <w:lang w:eastAsia="en-AU"/>
        </w:rPr>
        <w:t xml:space="preserve"> </w:t>
      </w:r>
      <w:r w:rsidR="00722D01">
        <w:rPr>
          <w:rFonts w:ascii="Lato" w:hAnsi="Lato" w:cs="Times New Roman"/>
        </w:rPr>
        <w:t>your proposal</w:t>
      </w:r>
      <w:r w:rsidRPr="00722D01">
        <w:rPr>
          <w:rFonts w:ascii="Lato" w:hAnsi="Lato" w:cs="Times New Roman"/>
        </w:rPr>
        <w:t xml:space="preserve"> must result in benefits to eligible species </w:t>
      </w:r>
      <w:r w:rsidR="005F22E0">
        <w:rPr>
          <w:rFonts w:ascii="Lato" w:hAnsi="Lato" w:cs="Times New Roman"/>
        </w:rPr>
        <w:t xml:space="preserve">or their habitat </w:t>
      </w:r>
      <w:r w:rsidRPr="00722D01">
        <w:rPr>
          <w:rFonts w:ascii="Lato" w:hAnsi="Lato" w:cs="Times New Roman"/>
        </w:rPr>
        <w:t xml:space="preserve">(refer to </w:t>
      </w:r>
      <w:r w:rsidR="008E7DE7">
        <w:rPr>
          <w:rFonts w:ascii="Lato" w:hAnsi="Lato"/>
        </w:rPr>
        <w:t>S</w:t>
      </w:r>
      <w:r w:rsidRPr="00722D01">
        <w:rPr>
          <w:rFonts w:ascii="Lato" w:hAnsi="Lato"/>
        </w:rPr>
        <w:t>ection 2, above)</w:t>
      </w:r>
      <w:r w:rsidR="007852E0" w:rsidRPr="00722D01">
        <w:rPr>
          <w:rFonts w:ascii="Lato" w:hAnsi="Lato"/>
        </w:rPr>
        <w:t>.</w:t>
      </w:r>
    </w:p>
    <w:p w14:paraId="2FD2F965" w14:textId="1265D209" w:rsidR="00F51793" w:rsidRPr="00722D01" w:rsidRDefault="00F51793" w:rsidP="00E43AB2">
      <w:pPr>
        <w:pStyle w:val="ListParagraph"/>
        <w:numPr>
          <w:ilvl w:val="0"/>
          <w:numId w:val="14"/>
        </w:numPr>
        <w:spacing w:after="120" w:line="264" w:lineRule="auto"/>
        <w:rPr>
          <w:rFonts w:ascii="Lato" w:hAnsi="Lato"/>
        </w:rPr>
      </w:pPr>
      <w:r w:rsidRPr="00722D01">
        <w:rPr>
          <w:rFonts w:ascii="Lato" w:hAnsi="Lato"/>
        </w:rPr>
        <w:t xml:space="preserve">You must demonstrate that you hold or are able to acquire any </w:t>
      </w:r>
      <w:r w:rsidR="005F22E0" w:rsidRPr="00722D01">
        <w:rPr>
          <w:rFonts w:ascii="Lato" w:hAnsi="Lato"/>
        </w:rPr>
        <w:t xml:space="preserve">permissions </w:t>
      </w:r>
      <w:r w:rsidRPr="00722D01">
        <w:rPr>
          <w:rFonts w:ascii="Lato" w:hAnsi="Lato"/>
        </w:rPr>
        <w:t>necessary</w:t>
      </w:r>
      <w:r w:rsidR="005F22E0">
        <w:rPr>
          <w:rFonts w:ascii="Lato" w:hAnsi="Lato"/>
        </w:rPr>
        <w:t xml:space="preserve"> to undertake the proposed project</w:t>
      </w:r>
      <w:r w:rsidRPr="00722D01">
        <w:rPr>
          <w:rFonts w:ascii="Lato" w:hAnsi="Lato"/>
        </w:rPr>
        <w:t xml:space="preserve"> (see </w:t>
      </w:r>
      <w:r w:rsidR="008E7DE7">
        <w:rPr>
          <w:rFonts w:ascii="Lato" w:hAnsi="Lato"/>
        </w:rPr>
        <w:t>S</w:t>
      </w:r>
      <w:r w:rsidR="005947E8" w:rsidRPr="00722D01">
        <w:rPr>
          <w:rFonts w:ascii="Lato" w:hAnsi="Lato"/>
        </w:rPr>
        <w:t xml:space="preserve">ection </w:t>
      </w:r>
      <w:r w:rsidR="000734C6" w:rsidRPr="000734C6">
        <w:rPr>
          <w:rFonts w:ascii="Lato" w:hAnsi="Lato"/>
        </w:rPr>
        <w:t>6</w:t>
      </w:r>
      <w:r w:rsidR="008050C0" w:rsidRPr="000734C6">
        <w:rPr>
          <w:rFonts w:ascii="Lato" w:hAnsi="Lato"/>
        </w:rPr>
        <w:t xml:space="preserve">.3 </w:t>
      </w:r>
      <w:r w:rsidRPr="00722D01">
        <w:rPr>
          <w:rFonts w:ascii="Lato" w:hAnsi="Lato"/>
        </w:rPr>
        <w:t>below)</w:t>
      </w:r>
      <w:r w:rsidR="007852E0" w:rsidRPr="00722D01">
        <w:rPr>
          <w:rFonts w:ascii="Lato" w:hAnsi="Lato"/>
        </w:rPr>
        <w:t>.</w:t>
      </w:r>
    </w:p>
    <w:p w14:paraId="330BBDDB" w14:textId="0D7AC79E" w:rsidR="00722D01" w:rsidRPr="00722D01" w:rsidRDefault="005947E8" w:rsidP="00E43AB2">
      <w:pPr>
        <w:pStyle w:val="ListParagraph"/>
        <w:numPr>
          <w:ilvl w:val="0"/>
          <w:numId w:val="14"/>
        </w:numPr>
        <w:spacing w:after="120" w:line="264" w:lineRule="auto"/>
        <w:rPr>
          <w:rFonts w:ascii="Lato" w:hAnsi="Lato"/>
        </w:rPr>
      </w:pPr>
      <w:r w:rsidRPr="00722D01">
        <w:rPr>
          <w:rFonts w:ascii="Lato" w:hAnsi="Lato"/>
        </w:rPr>
        <w:t xml:space="preserve">You must </w:t>
      </w:r>
      <w:r w:rsidR="00766881" w:rsidRPr="00722D01">
        <w:rPr>
          <w:rFonts w:ascii="Lato" w:hAnsi="Lato"/>
        </w:rPr>
        <w:t>hold appropriate</w:t>
      </w:r>
      <w:r w:rsidRPr="00722D01">
        <w:rPr>
          <w:rFonts w:ascii="Lato" w:hAnsi="Lato"/>
        </w:rPr>
        <w:t xml:space="preserve"> insurance </w:t>
      </w:r>
      <w:r w:rsidR="00766881" w:rsidRPr="00722D01">
        <w:rPr>
          <w:rFonts w:ascii="Lato" w:hAnsi="Lato"/>
        </w:rPr>
        <w:t>covering legal liability (including liability assumed under contract)</w:t>
      </w:r>
      <w:r w:rsidR="00AA502F">
        <w:rPr>
          <w:rFonts w:ascii="Lato" w:hAnsi="Lato"/>
        </w:rPr>
        <w:t>.  P</w:t>
      </w:r>
      <w:r w:rsidRPr="00722D01">
        <w:rPr>
          <w:rFonts w:ascii="Lato" w:hAnsi="Lato"/>
        </w:rPr>
        <w:t xml:space="preserve">lease refer to </w:t>
      </w:r>
      <w:hyperlink r:id="rId29" w:history="1">
        <w:r w:rsidR="0075540E">
          <w:rPr>
            <w:rStyle w:val="Hyperlink"/>
          </w:rPr>
          <w:t>Aboriginal Ranger Grants Program | Department of Environment, Parks and Water Security</w:t>
        </w:r>
      </w:hyperlink>
      <w:r w:rsidRPr="00722D01">
        <w:rPr>
          <w:rFonts w:ascii="Lato" w:hAnsi="Lato"/>
        </w:rPr>
        <w:t xml:space="preserve"> </w:t>
      </w:r>
      <w:r w:rsidR="0075540E">
        <w:rPr>
          <w:rFonts w:ascii="Lato" w:hAnsi="Lato"/>
        </w:rPr>
        <w:t xml:space="preserve">for </w:t>
      </w:r>
      <w:r w:rsidR="00766881" w:rsidRPr="00722D01">
        <w:rPr>
          <w:rFonts w:ascii="Lato" w:hAnsi="Lato"/>
        </w:rPr>
        <w:t>full Terms and Conditions</w:t>
      </w:r>
      <w:r w:rsidR="007852E0" w:rsidRPr="00722D01">
        <w:rPr>
          <w:rFonts w:ascii="Lato" w:hAnsi="Lato"/>
        </w:rPr>
        <w:t>.</w:t>
      </w:r>
    </w:p>
    <w:p w14:paraId="2365BD8A" w14:textId="77777777" w:rsidR="00DF3D44" w:rsidRDefault="00DF3D44">
      <w:pPr>
        <w:rPr>
          <w:rFonts w:asciiTheme="majorHAnsi" w:eastAsiaTheme="majorEastAsia" w:hAnsiTheme="majorHAnsi" w:cstheme="majorBidi"/>
          <w:color w:val="1F1F5F" w:themeColor="text1"/>
          <w:sz w:val="36"/>
          <w:szCs w:val="36"/>
        </w:rPr>
      </w:pPr>
      <w:r>
        <w:br w:type="page"/>
      </w:r>
    </w:p>
    <w:p w14:paraId="301F2AF5" w14:textId="70F934A6" w:rsidR="008050C0" w:rsidRPr="00500C80" w:rsidRDefault="001B415E" w:rsidP="00500C80">
      <w:pPr>
        <w:pStyle w:val="Heading1"/>
      </w:pPr>
      <w:bookmarkStart w:id="8" w:name="_Toc139371972"/>
      <w:r w:rsidRPr="00500C80">
        <w:lastRenderedPageBreak/>
        <w:t>Other important considerations</w:t>
      </w:r>
      <w:bookmarkEnd w:id="8"/>
    </w:p>
    <w:p w14:paraId="3EEF666F" w14:textId="77777777" w:rsidR="00D2418E" w:rsidRPr="00D2418E" w:rsidRDefault="00D2418E" w:rsidP="00D2418E"/>
    <w:bookmarkEnd w:id="4"/>
    <w:p w14:paraId="524B204B" w14:textId="056FDB8A" w:rsidR="001B415E" w:rsidRPr="001B415E" w:rsidRDefault="00E43AB2" w:rsidP="00DE6326">
      <w:pPr>
        <w:rPr>
          <w:rFonts w:ascii="Lato" w:hAnsi="Lato"/>
          <w:b/>
          <w:lang w:eastAsia="en-AU"/>
        </w:rPr>
      </w:pPr>
      <w:r>
        <w:rPr>
          <w:rFonts w:ascii="Lato" w:hAnsi="Lato"/>
          <w:b/>
          <w:lang w:eastAsia="en-AU"/>
        </w:rPr>
        <w:t>6</w:t>
      </w:r>
      <w:r w:rsidR="008050C0">
        <w:rPr>
          <w:rFonts w:ascii="Lato" w:hAnsi="Lato"/>
          <w:b/>
          <w:lang w:eastAsia="en-AU"/>
        </w:rPr>
        <w:t xml:space="preserve">.1 </w:t>
      </w:r>
      <w:r w:rsidR="001B415E" w:rsidRPr="001B415E">
        <w:rPr>
          <w:rFonts w:ascii="Lato" w:hAnsi="Lato"/>
          <w:b/>
          <w:lang w:eastAsia="en-AU"/>
        </w:rPr>
        <w:t>Promoting gender equity</w:t>
      </w:r>
    </w:p>
    <w:p w14:paraId="2722CDB7" w14:textId="77777777" w:rsidR="001B415E" w:rsidRPr="0078595E" w:rsidRDefault="001B415E" w:rsidP="001B415E">
      <w:pPr>
        <w:spacing w:after="120" w:line="264" w:lineRule="auto"/>
      </w:pPr>
      <w:r w:rsidRPr="0078595E">
        <w:rPr>
          <w:rFonts w:ascii="Lato" w:hAnsi="Lato"/>
        </w:rPr>
        <w:t>Applications that promote gender equity in caring for Country projects will be highly regarded. You will be prompted to describe how your</w:t>
      </w:r>
      <w:r w:rsidRPr="0078595E">
        <w:rPr>
          <w:rFonts w:eastAsia="Times New Roman"/>
        </w:rPr>
        <w:t xml:space="preserve"> project </w:t>
      </w:r>
      <w:r w:rsidRPr="0078595E">
        <w:t>promotes equitable access to:</w:t>
      </w:r>
    </w:p>
    <w:p w14:paraId="7D3AB19B" w14:textId="77777777" w:rsidR="001B415E" w:rsidRPr="008D72D6" w:rsidRDefault="001B415E" w:rsidP="001B415E">
      <w:pPr>
        <w:spacing w:before="120" w:after="120" w:line="200" w:lineRule="exact"/>
      </w:pPr>
      <w:r w:rsidRPr="008D72D6">
        <w:t>•</w:t>
      </w:r>
      <w:r w:rsidRPr="008D72D6">
        <w:tab/>
      </w:r>
      <w:proofErr w:type="gramStart"/>
      <w:r w:rsidRPr="008D72D6">
        <w:t>respectful</w:t>
      </w:r>
      <w:proofErr w:type="gramEnd"/>
      <w:r w:rsidRPr="008D72D6">
        <w:t xml:space="preserve"> workplaces</w:t>
      </w:r>
    </w:p>
    <w:p w14:paraId="4FBC7620" w14:textId="77777777" w:rsidR="001B415E" w:rsidRPr="008D72D6" w:rsidRDefault="001B415E" w:rsidP="001B415E">
      <w:pPr>
        <w:spacing w:before="120" w:after="120" w:line="200" w:lineRule="exact"/>
      </w:pPr>
      <w:r w:rsidRPr="008D72D6">
        <w:t>•</w:t>
      </w:r>
      <w:r w:rsidRPr="008D72D6">
        <w:tab/>
      </w:r>
      <w:proofErr w:type="gramStart"/>
      <w:r w:rsidRPr="008D72D6">
        <w:t>resources</w:t>
      </w:r>
      <w:proofErr w:type="gramEnd"/>
      <w:r w:rsidRPr="008D72D6">
        <w:t xml:space="preserve"> and training</w:t>
      </w:r>
    </w:p>
    <w:p w14:paraId="0C0C9C58" w14:textId="77777777" w:rsidR="001B415E" w:rsidRPr="008D72D6" w:rsidRDefault="001B415E" w:rsidP="001B415E">
      <w:pPr>
        <w:spacing w:before="120" w:after="120" w:line="200" w:lineRule="exact"/>
      </w:pPr>
      <w:r w:rsidRPr="008D72D6">
        <w:t>•</w:t>
      </w:r>
      <w:r w:rsidRPr="008D72D6">
        <w:tab/>
      </w:r>
      <w:proofErr w:type="gramStart"/>
      <w:r w:rsidRPr="008D72D6">
        <w:t>flexible</w:t>
      </w:r>
      <w:proofErr w:type="gramEnd"/>
      <w:r w:rsidRPr="008D72D6">
        <w:t xml:space="preserve"> work schedules</w:t>
      </w:r>
    </w:p>
    <w:p w14:paraId="5AD692F7" w14:textId="77777777" w:rsidR="001B415E" w:rsidRDefault="001B415E" w:rsidP="001B415E">
      <w:pPr>
        <w:spacing w:before="120" w:after="120" w:line="200" w:lineRule="exact"/>
      </w:pPr>
      <w:r w:rsidRPr="008D72D6">
        <w:t>•</w:t>
      </w:r>
      <w:r w:rsidRPr="008D72D6">
        <w:tab/>
      </w:r>
      <w:proofErr w:type="gramStart"/>
      <w:r w:rsidRPr="008D72D6">
        <w:t>re</w:t>
      </w:r>
      <w:r>
        <w:t>presentation</w:t>
      </w:r>
      <w:proofErr w:type="gramEnd"/>
      <w:r>
        <w:t xml:space="preserve"> in decision making</w:t>
      </w:r>
    </w:p>
    <w:p w14:paraId="511F4EBA" w14:textId="5462FCA3" w:rsidR="00E43AB2" w:rsidRDefault="00E43AB2" w:rsidP="001B415E">
      <w:pPr>
        <w:spacing w:after="120" w:line="264" w:lineRule="auto"/>
        <w:rPr>
          <w:rFonts w:ascii="Lato" w:hAnsi="Lato"/>
        </w:rPr>
      </w:pPr>
      <w:proofErr w:type="gramStart"/>
      <w:r>
        <w:rPr>
          <w:rFonts w:ascii="Lato" w:hAnsi="Lato"/>
        </w:rPr>
        <w:t>or</w:t>
      </w:r>
      <w:proofErr w:type="gramEnd"/>
      <w:r>
        <w:rPr>
          <w:rFonts w:ascii="Lato" w:hAnsi="Lato"/>
        </w:rPr>
        <w:t xml:space="preserve"> explain why it does not, or </w:t>
      </w:r>
      <w:r w:rsidR="005F22E0">
        <w:rPr>
          <w:rFonts w:ascii="Lato" w:hAnsi="Lato"/>
        </w:rPr>
        <w:t xml:space="preserve">if this </w:t>
      </w:r>
      <w:r>
        <w:rPr>
          <w:rFonts w:ascii="Lato" w:hAnsi="Lato"/>
        </w:rPr>
        <w:t>is not applicable.</w:t>
      </w:r>
    </w:p>
    <w:p w14:paraId="0FE222D8" w14:textId="3425279B" w:rsidR="005F22E0" w:rsidRPr="005F22E0" w:rsidRDefault="001B415E" w:rsidP="005F22E0">
      <w:r w:rsidRPr="004A1D87">
        <w:rPr>
          <w:rFonts w:ascii="Lato" w:hAnsi="Lato"/>
        </w:rPr>
        <w:t xml:space="preserve">For ideas on how </w:t>
      </w:r>
      <w:r w:rsidRPr="008D72D6">
        <w:rPr>
          <w:rFonts w:ascii="Lato" w:hAnsi="Lato"/>
        </w:rPr>
        <w:t>to support women caring for Country specifically, please refer to t</w:t>
      </w:r>
      <w:r w:rsidR="005F22E0">
        <w:rPr>
          <w:rFonts w:ascii="Lato" w:hAnsi="Lato"/>
        </w:rPr>
        <w:t xml:space="preserve">he best practice principles </w:t>
      </w:r>
      <w:r w:rsidRPr="008D72D6">
        <w:rPr>
          <w:rFonts w:ascii="Lato" w:hAnsi="Lato"/>
        </w:rPr>
        <w:t xml:space="preserve">compiled by the Strong Women for Healthy Country Network: </w:t>
      </w:r>
      <w:hyperlink r:id="rId30" w:history="1">
        <w:r w:rsidR="005F22E0">
          <w:rPr>
            <w:rStyle w:val="Hyperlink"/>
          </w:rPr>
          <w:t>www.mimal.org.au/strong-women-healthy-country</w:t>
        </w:r>
      </w:hyperlink>
      <w:r w:rsidR="005F22E0">
        <w:t>.</w:t>
      </w:r>
    </w:p>
    <w:p w14:paraId="15DF063B" w14:textId="242A83EA" w:rsidR="001B415E" w:rsidRPr="001B415E" w:rsidRDefault="00E43AB2" w:rsidP="001B415E">
      <w:pPr>
        <w:rPr>
          <w:b/>
        </w:rPr>
      </w:pPr>
      <w:r>
        <w:rPr>
          <w:b/>
        </w:rPr>
        <w:t>6</w:t>
      </w:r>
      <w:r w:rsidR="008050C0">
        <w:rPr>
          <w:b/>
        </w:rPr>
        <w:t>.2</w:t>
      </w:r>
      <w:r w:rsidR="001B415E">
        <w:rPr>
          <w:b/>
        </w:rPr>
        <w:t xml:space="preserve"> </w:t>
      </w:r>
      <w:r w:rsidR="001B415E" w:rsidRPr="001B415E">
        <w:rPr>
          <w:b/>
        </w:rPr>
        <w:t>Funding for staff, contractors, or consultants.</w:t>
      </w:r>
    </w:p>
    <w:p w14:paraId="27FED3CF" w14:textId="584577BB" w:rsidR="001B415E" w:rsidRDefault="001B415E" w:rsidP="001B415E">
      <w:r w:rsidRPr="00732CA6">
        <w:t xml:space="preserve">Applications may include personnel expenses for rangers and support staff </w:t>
      </w:r>
      <w:r>
        <w:t xml:space="preserve">only </w:t>
      </w:r>
      <w:r w:rsidRPr="00732CA6">
        <w:t xml:space="preserve">where </w:t>
      </w:r>
      <w:r>
        <w:t>they are not already employed through core NIAA or ILSC funding AND they are</w:t>
      </w:r>
      <w:r w:rsidRPr="00732CA6">
        <w:t xml:space="preserve"> essential to delivering project outcomes </w:t>
      </w:r>
      <w:r>
        <w:t>AND</w:t>
      </w:r>
      <w:r w:rsidRPr="00732CA6">
        <w:t xml:space="preserve"> this is fully justified in the application. </w:t>
      </w:r>
      <w:r>
        <w:t xml:space="preserve">The ARGP grants are </w:t>
      </w:r>
      <w:r w:rsidRPr="00B61E97">
        <w:t xml:space="preserve">not </w:t>
      </w:r>
      <w:r w:rsidR="005F22E0">
        <w:t xml:space="preserve">intended </w:t>
      </w:r>
      <w:r>
        <w:t>to </w:t>
      </w:r>
      <w:r w:rsidRPr="00B61E97">
        <w:t>pay the salary of rangers as an outcome by itself, or be used</w:t>
      </w:r>
      <w:r>
        <w:t> to </w:t>
      </w:r>
      <w:r w:rsidRPr="00B61E97">
        <w:t>esta</w:t>
      </w:r>
      <w:r>
        <w:t>blish new ranger groups.</w:t>
      </w:r>
    </w:p>
    <w:p w14:paraId="761085E3" w14:textId="5FFC5244" w:rsidR="001B415E" w:rsidRDefault="001B415E" w:rsidP="001B415E">
      <w:r>
        <w:t>To the maximum possible extent</w:t>
      </w:r>
      <w:r w:rsidR="00CF667B">
        <w:t>,</w:t>
      </w:r>
      <w:r>
        <w:t xml:space="preserve"> any personnel expenses should be </w:t>
      </w:r>
      <w:r w:rsidRPr="00781373">
        <w:t>for Aboriginal people.</w:t>
      </w:r>
    </w:p>
    <w:p w14:paraId="72ED3F8F" w14:textId="039810BF" w:rsidR="001B415E" w:rsidRDefault="001B415E" w:rsidP="001B415E">
      <w:pPr>
        <w:rPr>
          <w:rFonts w:ascii="Lato" w:hAnsi="Lato" w:cs="Times New Roman"/>
        </w:rPr>
      </w:pPr>
      <w:r w:rsidRPr="004A1D87">
        <w:t>Funding for consultants or contractors to deliver specific components within a project will be considered only where this is essential to delivering project outcomes AND this is fully justified in the application.</w:t>
      </w:r>
      <w:r w:rsidR="00CE76FB">
        <w:br/>
      </w:r>
      <w:r w:rsidRPr="004A1D87">
        <w:t xml:space="preserve"> </w:t>
      </w:r>
      <w:r w:rsidRPr="004A1D87">
        <w:br/>
      </w:r>
      <w:r w:rsidRPr="001B415E">
        <w:rPr>
          <w:rFonts w:ascii="Lato" w:hAnsi="Lato" w:cs="Times New Roman"/>
        </w:rPr>
        <w:t xml:space="preserve">The NT Government endorses a policy of “Buy Local” for all NT Government funded items and programs including programs funded through NT Government grants. </w:t>
      </w:r>
      <w:r w:rsidR="00CE76FB">
        <w:rPr>
          <w:rFonts w:ascii="Lato" w:hAnsi="Lato" w:cs="Times New Roman"/>
        </w:rPr>
        <w:t>Goods and services should be sourced from Aboriginal owned businesses wherever</w:t>
      </w:r>
      <w:r w:rsidR="00AA502F">
        <w:rPr>
          <w:rFonts w:ascii="Lato" w:hAnsi="Lato" w:cs="Times New Roman"/>
        </w:rPr>
        <w:t xml:space="preserve"> possible</w:t>
      </w:r>
      <w:r w:rsidR="00CE76FB">
        <w:rPr>
          <w:rFonts w:ascii="Lato" w:hAnsi="Lato" w:cs="Times New Roman"/>
        </w:rPr>
        <w:t>, and s</w:t>
      </w:r>
      <w:r w:rsidRPr="001B415E">
        <w:rPr>
          <w:rFonts w:ascii="Lato" w:hAnsi="Lato" w:cs="Times New Roman"/>
        </w:rPr>
        <w:t xml:space="preserve">uppliers from outside the NT </w:t>
      </w:r>
      <w:r w:rsidR="00AA502F">
        <w:rPr>
          <w:rFonts w:ascii="Lato" w:hAnsi="Lato" w:cs="Times New Roman"/>
        </w:rPr>
        <w:t>can</w:t>
      </w:r>
      <w:r w:rsidRPr="001B415E">
        <w:rPr>
          <w:rFonts w:ascii="Lato" w:hAnsi="Lato" w:cs="Times New Roman"/>
        </w:rPr>
        <w:t xml:space="preserve"> only be considered where there is no Territory supplier.</w:t>
      </w:r>
    </w:p>
    <w:p w14:paraId="6F4A8827" w14:textId="26722BFF" w:rsidR="00D2418E" w:rsidRDefault="005F22E0" w:rsidP="001B415E">
      <w:pPr>
        <w:rPr>
          <w:rFonts w:ascii="Lato" w:hAnsi="Lato" w:cs="Times New Roman"/>
        </w:rPr>
      </w:pPr>
      <w:r>
        <w:rPr>
          <w:rFonts w:ascii="Lato" w:hAnsi="Lato" w:cs="Times New Roman"/>
        </w:rPr>
        <w:t xml:space="preserve">Please refer to </w:t>
      </w:r>
      <w:r w:rsidR="00CE76FB">
        <w:rPr>
          <w:rFonts w:ascii="Lato" w:hAnsi="Lato" w:cs="Times New Roman"/>
        </w:rPr>
        <w:t>t</w:t>
      </w:r>
      <w:r>
        <w:rPr>
          <w:rFonts w:ascii="Lato" w:hAnsi="Lato" w:cs="Times New Roman"/>
        </w:rPr>
        <w:t xml:space="preserve">he </w:t>
      </w:r>
      <w:hyperlink r:id="rId31" w:history="1">
        <w:r w:rsidRPr="00CE76FB">
          <w:rPr>
            <w:rStyle w:val="Hyperlink"/>
            <w:rFonts w:ascii="Lato" w:hAnsi="Lato" w:cs="Times New Roman"/>
          </w:rPr>
          <w:t xml:space="preserve">NTG Aboriginal </w:t>
        </w:r>
        <w:r w:rsidR="00CE76FB" w:rsidRPr="00CE76FB">
          <w:rPr>
            <w:rStyle w:val="Hyperlink"/>
          </w:rPr>
          <w:t>Procurement Policy</w:t>
        </w:r>
      </w:hyperlink>
      <w:r w:rsidR="00CE76FB">
        <w:rPr>
          <w:rFonts w:ascii="Lato" w:hAnsi="Lato" w:cs="Times New Roman"/>
        </w:rPr>
        <w:t xml:space="preserve"> and the </w:t>
      </w:r>
      <w:hyperlink r:id="rId32" w:history="1">
        <w:r w:rsidR="00CE76FB" w:rsidRPr="00CE76FB">
          <w:rPr>
            <w:rStyle w:val="Hyperlink"/>
            <w:rFonts w:ascii="Lato" w:hAnsi="Lato" w:cs="Times New Roman"/>
          </w:rPr>
          <w:t>NTG Buy Local Plan</w:t>
        </w:r>
      </w:hyperlink>
      <w:r w:rsidR="00CE76FB">
        <w:rPr>
          <w:rFonts w:ascii="Lato" w:hAnsi="Lato" w:cs="Times New Roman"/>
        </w:rPr>
        <w:t xml:space="preserve"> for further information.</w:t>
      </w:r>
    </w:p>
    <w:p w14:paraId="04B4FA97" w14:textId="09D63682" w:rsidR="00F51793" w:rsidRPr="00E43AB2" w:rsidRDefault="00F51793" w:rsidP="00E43AB2">
      <w:pPr>
        <w:pStyle w:val="ListParagraph"/>
        <w:numPr>
          <w:ilvl w:val="1"/>
          <w:numId w:val="18"/>
        </w:numPr>
        <w:spacing w:after="120" w:line="264" w:lineRule="auto"/>
        <w:rPr>
          <w:rFonts w:ascii="Lato" w:hAnsi="Lato"/>
          <w:b/>
        </w:rPr>
      </w:pPr>
      <w:r w:rsidRPr="00E43AB2">
        <w:rPr>
          <w:rFonts w:ascii="Lato" w:hAnsi="Lato"/>
          <w:b/>
        </w:rPr>
        <w:t>Permits and agreements</w:t>
      </w:r>
    </w:p>
    <w:p w14:paraId="2DFE2EB9" w14:textId="5641A28D" w:rsidR="00F51793" w:rsidRDefault="00F51793" w:rsidP="00F51793">
      <w:pPr>
        <w:spacing w:after="120" w:line="264" w:lineRule="auto"/>
        <w:rPr>
          <w:rFonts w:ascii="Lato" w:hAnsi="Lato"/>
        </w:rPr>
      </w:pPr>
      <w:r>
        <w:rPr>
          <w:rFonts w:ascii="Lato" w:hAnsi="Lato"/>
        </w:rPr>
        <w:t xml:space="preserve">When completing your application, please </w:t>
      </w:r>
      <w:r w:rsidR="00CE76FB">
        <w:rPr>
          <w:rFonts w:ascii="Lato" w:hAnsi="Lato"/>
        </w:rPr>
        <w:t xml:space="preserve">ensure you have considered if any permits and agreements </w:t>
      </w:r>
      <w:r>
        <w:rPr>
          <w:rFonts w:ascii="Lato" w:hAnsi="Lato"/>
        </w:rPr>
        <w:t>will be necessary to complete your proposed project. You will be prompted to provide your own assessment of what is required and to demonstrate that you have, or will be able to gain, these permissions. This may include:</w:t>
      </w:r>
    </w:p>
    <w:p w14:paraId="0B534E12" w14:textId="77777777" w:rsidR="00F51793" w:rsidRDefault="00F51793" w:rsidP="00E43AB2">
      <w:pPr>
        <w:pStyle w:val="ListParagraph"/>
        <w:numPr>
          <w:ilvl w:val="0"/>
          <w:numId w:val="13"/>
        </w:numPr>
      </w:pPr>
      <w:r w:rsidRPr="00AE2D02">
        <w:t>Section 19</w:t>
      </w:r>
      <w:r>
        <w:t xml:space="preserve"> </w:t>
      </w:r>
      <w:r w:rsidRPr="00AE2D02">
        <w:t xml:space="preserve">agreements </w:t>
      </w:r>
      <w:r>
        <w:t xml:space="preserve">- Land Use agreements to </w:t>
      </w:r>
      <w:r w:rsidRPr="00A959B7">
        <w:t xml:space="preserve">carry out </w:t>
      </w:r>
      <w:r w:rsidRPr="004A3821">
        <w:rPr>
          <w:rFonts w:ascii="Lato" w:hAnsi="Lato"/>
        </w:rPr>
        <w:t xml:space="preserve">commercial or construction </w:t>
      </w:r>
      <w:r w:rsidRPr="00A959B7">
        <w:t>activities on Aboriginal land</w:t>
      </w:r>
      <w:r w:rsidRPr="004A3821">
        <w:rPr>
          <w:rFonts w:ascii="Lato" w:hAnsi="Lato"/>
        </w:rPr>
        <w:t xml:space="preserve"> associated with a project to be funded under the grants program</w:t>
      </w:r>
    </w:p>
    <w:p w14:paraId="15E6BA5F" w14:textId="77777777" w:rsidR="00F51793" w:rsidRDefault="00E32BAA" w:rsidP="008E7DE7">
      <w:pPr>
        <w:spacing w:after="0" w:line="240" w:lineRule="auto"/>
        <w:ind w:left="720"/>
      </w:pPr>
      <w:hyperlink r:id="rId33" w:history="1">
        <w:r w:rsidR="00F51793" w:rsidRPr="00AE2D02">
          <w:rPr>
            <w:rStyle w:val="Hyperlink"/>
            <w:color w:val="auto"/>
          </w:rPr>
          <w:t>Leasing and licensing Aboriginal land - Central Land Council (clc.org.au)</w:t>
        </w:r>
      </w:hyperlink>
      <w:r w:rsidR="00F51793">
        <w:t xml:space="preserve"> </w:t>
      </w:r>
    </w:p>
    <w:p w14:paraId="4F8879F8" w14:textId="77777777" w:rsidR="00F51793" w:rsidRDefault="00E32BAA" w:rsidP="008E7DE7">
      <w:pPr>
        <w:spacing w:after="0" w:line="240" w:lineRule="auto"/>
        <w:ind w:left="720"/>
      </w:pPr>
      <w:hyperlink r:id="rId34" w:history="1">
        <w:r w:rsidR="00F51793">
          <w:rPr>
            <w:rStyle w:val="Hyperlink"/>
          </w:rPr>
          <w:t>Section 19 Land Use Agreements | Northern Land Council (nlc.org.au)</w:t>
        </w:r>
      </w:hyperlink>
    </w:p>
    <w:p w14:paraId="41BC066C" w14:textId="77777777" w:rsidR="00F51793" w:rsidRDefault="00E32BAA" w:rsidP="008E7DE7">
      <w:pPr>
        <w:spacing w:after="0" w:line="240" w:lineRule="auto"/>
        <w:ind w:left="720"/>
      </w:pPr>
      <w:hyperlink r:id="rId35" w:history="1">
        <w:r w:rsidR="00F51793">
          <w:rPr>
            <w:rStyle w:val="Hyperlink"/>
          </w:rPr>
          <w:t>Tiwi Land Council</w:t>
        </w:r>
      </w:hyperlink>
    </w:p>
    <w:p w14:paraId="654F2337" w14:textId="4021E225" w:rsidR="00F51793" w:rsidRDefault="00E32BAA" w:rsidP="008E7DE7">
      <w:pPr>
        <w:spacing w:after="0" w:line="240" w:lineRule="auto"/>
        <w:ind w:left="720"/>
        <w:rPr>
          <w:lang w:val="en-US"/>
        </w:rPr>
      </w:pPr>
      <w:hyperlink r:id="rId36" w:history="1">
        <w:r w:rsidR="0075540E">
          <w:rPr>
            <w:rStyle w:val="Hyperlink"/>
          </w:rPr>
          <w:t xml:space="preserve">Development Planning » </w:t>
        </w:r>
        <w:proofErr w:type="spellStart"/>
        <w:r w:rsidR="0075540E">
          <w:rPr>
            <w:rStyle w:val="Hyperlink"/>
          </w:rPr>
          <w:t>Anindilyakwa</w:t>
        </w:r>
        <w:proofErr w:type="spellEnd"/>
        <w:r w:rsidR="0075540E">
          <w:rPr>
            <w:rStyle w:val="Hyperlink"/>
          </w:rPr>
          <w:t xml:space="preserve"> Land Council</w:t>
        </w:r>
      </w:hyperlink>
    </w:p>
    <w:p w14:paraId="2806E7D9" w14:textId="77777777" w:rsidR="00F51793" w:rsidRDefault="00F51793" w:rsidP="00F51793">
      <w:pPr>
        <w:spacing w:after="0" w:line="240" w:lineRule="auto"/>
      </w:pPr>
    </w:p>
    <w:p w14:paraId="2BF934C5" w14:textId="5E32B7DD" w:rsidR="00F51793" w:rsidRDefault="00F51793" w:rsidP="00E43AB2">
      <w:pPr>
        <w:pStyle w:val="ListParagraph"/>
        <w:numPr>
          <w:ilvl w:val="0"/>
          <w:numId w:val="12"/>
        </w:numPr>
        <w:spacing w:after="0" w:line="240" w:lineRule="auto"/>
      </w:pPr>
      <w:r w:rsidRPr="00AE2D02">
        <w:t xml:space="preserve">Land Council permits for </w:t>
      </w:r>
      <w:r>
        <w:t xml:space="preserve">access, </w:t>
      </w:r>
      <w:r w:rsidRPr="00AE2D02">
        <w:t>research, and community and ecological projects</w:t>
      </w:r>
    </w:p>
    <w:p w14:paraId="5AC48C99" w14:textId="77777777" w:rsidR="001D579D" w:rsidRDefault="001D579D" w:rsidP="001D579D">
      <w:pPr>
        <w:spacing w:after="0" w:line="240" w:lineRule="auto"/>
      </w:pPr>
    </w:p>
    <w:p w14:paraId="126A213E" w14:textId="77777777" w:rsidR="00F51793" w:rsidRDefault="00E32BAA" w:rsidP="008E7DE7">
      <w:pPr>
        <w:spacing w:after="0" w:line="240" w:lineRule="auto"/>
        <w:ind w:left="720"/>
      </w:pPr>
      <w:hyperlink r:id="rId37" w:history="1">
        <w:r w:rsidR="00F51793" w:rsidRPr="00AE2D02">
          <w:rPr>
            <w:rStyle w:val="Hyperlink"/>
            <w:color w:val="auto"/>
          </w:rPr>
          <w:t>Permits - Central Land Council (clc.org.au)</w:t>
        </w:r>
      </w:hyperlink>
      <w:r w:rsidR="00F51793" w:rsidRPr="00AE2D02">
        <w:t xml:space="preserve"> </w:t>
      </w:r>
    </w:p>
    <w:p w14:paraId="0C89F96E" w14:textId="77777777" w:rsidR="00F51793" w:rsidRDefault="00E32BAA" w:rsidP="008E7DE7">
      <w:pPr>
        <w:spacing w:after="0" w:line="240" w:lineRule="auto"/>
        <w:ind w:left="720"/>
      </w:pPr>
      <w:hyperlink r:id="rId38" w:history="1">
        <w:r w:rsidR="00F51793">
          <w:rPr>
            <w:rStyle w:val="Hyperlink"/>
          </w:rPr>
          <w:t>Permits | Northern Land Council (nlc.org.au)</w:t>
        </w:r>
      </w:hyperlink>
    </w:p>
    <w:p w14:paraId="2432A364" w14:textId="77777777" w:rsidR="00F51793" w:rsidRDefault="00E32BAA" w:rsidP="008E7DE7">
      <w:pPr>
        <w:spacing w:after="0" w:line="240" w:lineRule="auto"/>
        <w:ind w:left="720"/>
      </w:pPr>
      <w:hyperlink r:id="rId39" w:history="1">
        <w:r w:rsidR="00F51793">
          <w:rPr>
            <w:rStyle w:val="Hyperlink"/>
          </w:rPr>
          <w:t xml:space="preserve">Land Access Permits » </w:t>
        </w:r>
        <w:proofErr w:type="spellStart"/>
        <w:r w:rsidR="00F51793">
          <w:rPr>
            <w:rStyle w:val="Hyperlink"/>
          </w:rPr>
          <w:t>Anindilyakwa</w:t>
        </w:r>
        <w:proofErr w:type="spellEnd"/>
        <w:r w:rsidR="00F51793">
          <w:rPr>
            <w:rStyle w:val="Hyperlink"/>
          </w:rPr>
          <w:t xml:space="preserve"> Land Council</w:t>
        </w:r>
      </w:hyperlink>
    </w:p>
    <w:p w14:paraId="45B2F02B" w14:textId="4F40FE9B" w:rsidR="00F51793" w:rsidRPr="0075540E" w:rsidRDefault="00E32BAA" w:rsidP="008E7DE7">
      <w:pPr>
        <w:spacing w:after="0" w:line="240" w:lineRule="auto"/>
        <w:ind w:left="720"/>
        <w:rPr>
          <w:color w:val="0563C1" w:themeColor="hyperlink"/>
          <w:u w:val="single"/>
        </w:rPr>
      </w:pPr>
      <w:hyperlink r:id="rId40" w:history="1">
        <w:r w:rsidR="00F51793">
          <w:rPr>
            <w:rStyle w:val="Hyperlink"/>
          </w:rPr>
          <w:t>Tiwi Land Council</w:t>
        </w:r>
      </w:hyperlink>
      <w:r w:rsidR="00F51793">
        <w:br/>
      </w:r>
    </w:p>
    <w:p w14:paraId="7CB48E57" w14:textId="62B1FBD0" w:rsidR="00F51793" w:rsidRDefault="00F51793" w:rsidP="00E43AB2">
      <w:pPr>
        <w:pStyle w:val="ListParagraph"/>
        <w:numPr>
          <w:ilvl w:val="0"/>
          <w:numId w:val="12"/>
        </w:numPr>
        <w:spacing w:after="0" w:line="240" w:lineRule="auto"/>
      </w:pPr>
      <w:r w:rsidRPr="00AE2D02">
        <w:t xml:space="preserve">Animal Ethics </w:t>
      </w:r>
      <w:r>
        <w:t>–</w:t>
      </w:r>
      <w:r w:rsidRPr="00AE2D02">
        <w:t xml:space="preserve"> Required when projects involve </w:t>
      </w:r>
      <w:r w:rsidR="00CE76FB">
        <w:t xml:space="preserve">the use of animals in </w:t>
      </w:r>
      <w:r w:rsidRPr="00AE2D02">
        <w:t xml:space="preserve">research or teaching. </w:t>
      </w:r>
    </w:p>
    <w:p w14:paraId="26482B3C" w14:textId="77777777" w:rsidR="001D579D" w:rsidRDefault="001D579D" w:rsidP="001D579D">
      <w:pPr>
        <w:spacing w:after="0" w:line="240" w:lineRule="auto"/>
      </w:pPr>
    </w:p>
    <w:p w14:paraId="77BBC8A4" w14:textId="7CA700FB" w:rsidR="0075540E" w:rsidRDefault="00E32BAA" w:rsidP="008E7DE7">
      <w:pPr>
        <w:spacing w:after="0" w:line="240" w:lineRule="auto"/>
        <w:ind w:left="720"/>
      </w:pPr>
      <w:hyperlink r:id="rId41" w:history="1">
        <w:r w:rsidR="0075540E">
          <w:rPr>
            <w:rStyle w:val="Hyperlink"/>
          </w:rPr>
          <w:t>Animal ethics | Charles Darwin University (cdu.edu.au)</w:t>
        </w:r>
      </w:hyperlink>
    </w:p>
    <w:p w14:paraId="2DDD98BE" w14:textId="77777777" w:rsidR="0075540E" w:rsidRDefault="0075540E" w:rsidP="0075540E">
      <w:pPr>
        <w:spacing w:after="0" w:line="240" w:lineRule="auto"/>
      </w:pPr>
    </w:p>
    <w:p w14:paraId="7709D71E" w14:textId="48FAC63B" w:rsidR="00F51793" w:rsidRDefault="00F51793" w:rsidP="00E43AB2">
      <w:pPr>
        <w:pStyle w:val="ListParagraph"/>
        <w:numPr>
          <w:ilvl w:val="0"/>
          <w:numId w:val="11"/>
        </w:numPr>
        <w:spacing w:after="0" w:line="240" w:lineRule="auto"/>
        <w:contextualSpacing w:val="0"/>
      </w:pPr>
      <w:r w:rsidRPr="00AE2D02">
        <w:t xml:space="preserve">Animal Welfare </w:t>
      </w:r>
      <w:r>
        <w:t xml:space="preserve">- </w:t>
      </w:r>
      <w:r w:rsidRPr="00AE2D02">
        <w:t xml:space="preserve">Groups that undertake </w:t>
      </w:r>
      <w:r w:rsidR="00AA502F">
        <w:t xml:space="preserve">animal </w:t>
      </w:r>
      <w:r w:rsidRPr="00AE2D02">
        <w:t>research (i.e. have project that require Animal Ethics approval) also need to register under the Animal Protection Act</w:t>
      </w:r>
    </w:p>
    <w:p w14:paraId="2967D949" w14:textId="77777777" w:rsidR="001D579D" w:rsidRPr="00AE2D02" w:rsidRDefault="001D579D" w:rsidP="001D579D">
      <w:pPr>
        <w:spacing w:after="0" w:line="240" w:lineRule="auto"/>
      </w:pPr>
    </w:p>
    <w:p w14:paraId="4F8E87BE" w14:textId="36D5BDE7" w:rsidR="00F51793" w:rsidRPr="00AE2D02" w:rsidRDefault="00E32BAA" w:rsidP="008E7DE7">
      <w:pPr>
        <w:ind w:left="720"/>
      </w:pPr>
      <w:hyperlink r:id="rId42" w:history="1">
        <w:r w:rsidR="0075540E">
          <w:rPr>
            <w:rStyle w:val="Hyperlink"/>
          </w:rPr>
          <w:t>Permits to work in research program | NT.GOV.AU</w:t>
        </w:r>
      </w:hyperlink>
      <w:r w:rsidR="00F51793" w:rsidRPr="00AE2D02">
        <w:t xml:space="preserve"> </w:t>
      </w:r>
    </w:p>
    <w:p w14:paraId="29FA68F4" w14:textId="1296F639" w:rsidR="00F51793" w:rsidRDefault="00F51793" w:rsidP="00E43AB2">
      <w:pPr>
        <w:pStyle w:val="ListParagraph"/>
        <w:numPr>
          <w:ilvl w:val="0"/>
          <w:numId w:val="10"/>
        </w:numPr>
        <w:spacing w:after="0" w:line="240" w:lineRule="auto"/>
        <w:contextualSpacing w:val="0"/>
      </w:pPr>
      <w:r w:rsidRPr="00AE2D02">
        <w:t>Wildlife Permits </w:t>
      </w:r>
      <w:r>
        <w:t xml:space="preserve">- </w:t>
      </w:r>
      <w:r w:rsidRPr="00AE2D02">
        <w:t xml:space="preserve">Take and Interfere </w:t>
      </w:r>
      <w:r>
        <w:t>Permit is the key permit</w:t>
      </w:r>
      <w:r w:rsidRPr="00AE2D02">
        <w:t xml:space="preserve"> for most projects involving </w:t>
      </w:r>
      <w:r w:rsidR="00CE76FB">
        <w:t xml:space="preserve">native </w:t>
      </w:r>
      <w:r w:rsidRPr="00AE2D02">
        <w:t>animals and plants</w:t>
      </w:r>
      <w:r>
        <w:t>, and r</w:t>
      </w:r>
      <w:r w:rsidRPr="00AE2D02">
        <w:t>equires proof of land holder’s consent</w:t>
      </w:r>
    </w:p>
    <w:p w14:paraId="3F7A1AFF" w14:textId="77777777" w:rsidR="001D579D" w:rsidRPr="00AE2D02" w:rsidRDefault="001D579D" w:rsidP="001D579D">
      <w:pPr>
        <w:spacing w:after="0" w:line="240" w:lineRule="auto"/>
      </w:pPr>
    </w:p>
    <w:p w14:paraId="62077D59" w14:textId="68A196AD" w:rsidR="00F51793" w:rsidRPr="008720E0" w:rsidRDefault="00E32BAA" w:rsidP="008E7DE7">
      <w:pPr>
        <w:ind w:left="720"/>
      </w:pPr>
      <w:hyperlink r:id="rId43" w:history="1">
        <w:r w:rsidR="0075540E">
          <w:rPr>
            <w:rStyle w:val="Hyperlink"/>
          </w:rPr>
          <w:t>Wildlife permits | NT.GOV.AU</w:t>
        </w:r>
      </w:hyperlink>
      <w:r w:rsidR="00F51793" w:rsidRPr="00AE2D02">
        <w:t xml:space="preserve"> </w:t>
      </w:r>
    </w:p>
    <w:p w14:paraId="3F260117" w14:textId="58E0811B" w:rsidR="001B415E" w:rsidRPr="00E43AB2" w:rsidRDefault="001B415E" w:rsidP="00E43AB2">
      <w:pPr>
        <w:pStyle w:val="ListParagraph"/>
        <w:numPr>
          <w:ilvl w:val="1"/>
          <w:numId w:val="18"/>
        </w:numPr>
        <w:spacing w:after="120" w:line="264" w:lineRule="auto"/>
        <w:rPr>
          <w:rFonts w:ascii="Lato" w:hAnsi="Lato"/>
          <w:b/>
        </w:rPr>
      </w:pPr>
      <w:r w:rsidRPr="00E43AB2">
        <w:rPr>
          <w:rFonts w:ascii="Lato" w:hAnsi="Lato"/>
          <w:b/>
        </w:rPr>
        <w:t>Joint applications and partnerships</w:t>
      </w:r>
      <w:r w:rsidR="009A68DB">
        <w:rPr>
          <w:rFonts w:ascii="Lato" w:hAnsi="Lato"/>
          <w:b/>
        </w:rPr>
        <w:t xml:space="preserve"> </w:t>
      </w:r>
    </w:p>
    <w:p w14:paraId="3004B6FC" w14:textId="77777777" w:rsidR="001B415E" w:rsidRPr="001F748C" w:rsidRDefault="001B415E" w:rsidP="001B415E">
      <w:r>
        <w:rPr>
          <w:rFonts w:ascii="Lato" w:hAnsi="Lato"/>
        </w:rPr>
        <w:t>O</w:t>
      </w:r>
      <w:r w:rsidRPr="008D72D6">
        <w:rPr>
          <w:rFonts w:ascii="Lato" w:hAnsi="Lato"/>
        </w:rPr>
        <w:t xml:space="preserve">rganisations are encouraged to submit joint applications that bring together a number of eligible parties to achieve regional outcomes. </w:t>
      </w:r>
    </w:p>
    <w:p w14:paraId="028173FF" w14:textId="05CE02CF" w:rsidR="00D2418E" w:rsidRDefault="001B415E" w:rsidP="001B415E">
      <w:pPr>
        <w:spacing w:after="120" w:line="264" w:lineRule="auto"/>
        <w:rPr>
          <w:rFonts w:ascii="Lato" w:hAnsi="Lato"/>
        </w:rPr>
      </w:pPr>
      <w:r w:rsidRPr="008D72D6">
        <w:rPr>
          <w:rFonts w:ascii="Lato" w:hAnsi="Lato"/>
        </w:rPr>
        <w:t xml:space="preserve">Applications that leverage support from partner organisations are also encouraged, particularly those which </w:t>
      </w:r>
      <w:r w:rsidR="009A68DB">
        <w:rPr>
          <w:rFonts w:ascii="Lato" w:hAnsi="Lato"/>
        </w:rPr>
        <w:t>are improved by</w:t>
      </w:r>
      <w:r>
        <w:rPr>
          <w:rFonts w:ascii="Lato" w:hAnsi="Lato"/>
        </w:rPr>
        <w:t xml:space="preserve"> co-funding and</w:t>
      </w:r>
      <w:r w:rsidRPr="008D72D6">
        <w:rPr>
          <w:rFonts w:ascii="Lato" w:hAnsi="Lato"/>
        </w:rPr>
        <w:t xml:space="preserve"> in-kind support</w:t>
      </w:r>
      <w:r w:rsidR="009A4692">
        <w:rPr>
          <w:rFonts w:ascii="Lato" w:hAnsi="Lato"/>
        </w:rPr>
        <w:t>, or would not be possible without</w:t>
      </w:r>
      <w:r w:rsidRPr="008D72D6">
        <w:rPr>
          <w:rFonts w:ascii="Lato" w:hAnsi="Lato"/>
        </w:rPr>
        <w:t xml:space="preserve">. </w:t>
      </w:r>
    </w:p>
    <w:p w14:paraId="5997EE8A" w14:textId="30D29468" w:rsidR="009A68DB" w:rsidRPr="009A68DB" w:rsidRDefault="009A68DB" w:rsidP="001B415E">
      <w:pPr>
        <w:pStyle w:val="ListParagraph"/>
        <w:numPr>
          <w:ilvl w:val="1"/>
          <w:numId w:val="18"/>
        </w:numPr>
        <w:spacing w:after="120" w:line="264" w:lineRule="auto"/>
        <w:rPr>
          <w:rFonts w:ascii="Lato" w:hAnsi="Lato"/>
          <w:b/>
        </w:rPr>
      </w:pPr>
      <w:r w:rsidRPr="009A68DB">
        <w:rPr>
          <w:rFonts w:ascii="Lato" w:hAnsi="Lato"/>
          <w:b/>
        </w:rPr>
        <w:t xml:space="preserve">Management Plans </w:t>
      </w:r>
      <w:r w:rsidR="009A4692">
        <w:rPr>
          <w:rFonts w:ascii="Lato" w:hAnsi="Lato"/>
          <w:b/>
        </w:rPr>
        <w:t>and Traditional Owner and community priorities.</w:t>
      </w:r>
    </w:p>
    <w:p w14:paraId="4B1DB093" w14:textId="153F0073" w:rsidR="00271780" w:rsidRPr="00DF3124" w:rsidRDefault="00271780" w:rsidP="00DF3124">
      <w:pPr>
        <w:spacing w:after="120" w:line="264" w:lineRule="auto"/>
        <w:rPr>
          <w:rFonts w:ascii="Lato" w:hAnsi="Lato"/>
        </w:rPr>
      </w:pPr>
      <w:r w:rsidRPr="00DF3124">
        <w:rPr>
          <w:rFonts w:ascii="Lato" w:hAnsi="Lato"/>
        </w:rPr>
        <w:t xml:space="preserve">Your proposal should be driven by the priorities of Traditional Owners and </w:t>
      </w:r>
      <w:r w:rsidR="00CF667B">
        <w:rPr>
          <w:rFonts w:ascii="Lato" w:hAnsi="Lato"/>
        </w:rPr>
        <w:t xml:space="preserve">provision of </w:t>
      </w:r>
      <w:r w:rsidRPr="00DF3124">
        <w:rPr>
          <w:rFonts w:ascii="Lato" w:hAnsi="Lato"/>
        </w:rPr>
        <w:t>evidence supporting this is encouraged.</w:t>
      </w:r>
    </w:p>
    <w:p w14:paraId="24B488F4" w14:textId="220C275B" w:rsidR="009A4692" w:rsidRDefault="009A4692" w:rsidP="005947E8">
      <w:pPr>
        <w:spacing w:after="120" w:line="264" w:lineRule="auto"/>
        <w:rPr>
          <w:rFonts w:ascii="Lato" w:hAnsi="Lato"/>
        </w:rPr>
      </w:pPr>
      <w:r>
        <w:rPr>
          <w:rFonts w:ascii="Lato" w:hAnsi="Lato"/>
        </w:rPr>
        <w:t xml:space="preserve">Your project should have outcomes that are linked to priorities identified in </w:t>
      </w:r>
      <w:r w:rsidR="00CE76FB">
        <w:rPr>
          <w:rFonts w:ascii="Lato" w:hAnsi="Lato"/>
        </w:rPr>
        <w:t>relevant</w:t>
      </w:r>
      <w:r>
        <w:rPr>
          <w:rFonts w:ascii="Lato" w:hAnsi="Lato"/>
        </w:rPr>
        <w:t xml:space="preserve"> </w:t>
      </w:r>
      <w:r w:rsidR="005337DE">
        <w:rPr>
          <w:rFonts w:ascii="Lato" w:hAnsi="Lato"/>
        </w:rPr>
        <w:t xml:space="preserve">local and regional </w:t>
      </w:r>
      <w:r>
        <w:rPr>
          <w:rFonts w:ascii="Lato" w:hAnsi="Lato"/>
        </w:rPr>
        <w:t>Plans of Management</w:t>
      </w:r>
      <w:r w:rsidR="00CE76FB">
        <w:rPr>
          <w:rFonts w:ascii="Lato" w:hAnsi="Lato"/>
        </w:rPr>
        <w:t xml:space="preserve"> where these exist,</w:t>
      </w:r>
      <w:r>
        <w:rPr>
          <w:rFonts w:ascii="Lato" w:hAnsi="Lato"/>
        </w:rPr>
        <w:t xml:space="preserve"> including:</w:t>
      </w:r>
    </w:p>
    <w:p w14:paraId="26E344C3" w14:textId="77777777" w:rsidR="009A4692" w:rsidRPr="0075540E" w:rsidRDefault="009A4692" w:rsidP="0075540E">
      <w:pPr>
        <w:pStyle w:val="ListParagraph"/>
        <w:numPr>
          <w:ilvl w:val="0"/>
          <w:numId w:val="21"/>
        </w:numPr>
        <w:spacing w:after="120" w:line="264" w:lineRule="auto"/>
        <w:rPr>
          <w:rFonts w:ascii="Lato" w:hAnsi="Lato"/>
        </w:rPr>
      </w:pPr>
      <w:r w:rsidRPr="0075540E">
        <w:rPr>
          <w:rFonts w:ascii="Lato" w:hAnsi="Lato"/>
        </w:rPr>
        <w:t>Healthy Country Plans</w:t>
      </w:r>
    </w:p>
    <w:p w14:paraId="1685FF17" w14:textId="5EF9BD4B" w:rsidR="009A4692" w:rsidRPr="0075540E" w:rsidRDefault="009A4692" w:rsidP="0075540E">
      <w:pPr>
        <w:pStyle w:val="ListParagraph"/>
        <w:numPr>
          <w:ilvl w:val="0"/>
          <w:numId w:val="21"/>
        </w:numPr>
        <w:spacing w:after="120" w:line="264" w:lineRule="auto"/>
        <w:rPr>
          <w:rFonts w:ascii="Lato" w:hAnsi="Lato"/>
        </w:rPr>
      </w:pPr>
      <w:r w:rsidRPr="0075540E">
        <w:rPr>
          <w:rFonts w:ascii="Lato" w:hAnsi="Lato"/>
        </w:rPr>
        <w:t>IPA Plans</w:t>
      </w:r>
    </w:p>
    <w:p w14:paraId="2DDFE028" w14:textId="31000A60" w:rsidR="009A4692" w:rsidRPr="0075540E" w:rsidRDefault="009A4692" w:rsidP="0075540E">
      <w:pPr>
        <w:pStyle w:val="ListParagraph"/>
        <w:numPr>
          <w:ilvl w:val="0"/>
          <w:numId w:val="21"/>
        </w:numPr>
        <w:spacing w:after="120" w:line="264" w:lineRule="auto"/>
        <w:rPr>
          <w:rFonts w:ascii="Lato" w:hAnsi="Lato"/>
        </w:rPr>
      </w:pPr>
      <w:r w:rsidRPr="0075540E">
        <w:rPr>
          <w:rFonts w:ascii="Lato" w:hAnsi="Lato"/>
        </w:rPr>
        <w:t>MERI Plans</w:t>
      </w:r>
    </w:p>
    <w:p w14:paraId="699ACDEE" w14:textId="5EF4EBFC" w:rsidR="009A4692" w:rsidRPr="0075540E" w:rsidRDefault="009A4692" w:rsidP="0075540E">
      <w:pPr>
        <w:pStyle w:val="ListParagraph"/>
        <w:numPr>
          <w:ilvl w:val="0"/>
          <w:numId w:val="21"/>
        </w:numPr>
        <w:spacing w:after="120" w:line="264" w:lineRule="auto"/>
        <w:rPr>
          <w:rFonts w:ascii="Lato" w:hAnsi="Lato"/>
        </w:rPr>
      </w:pPr>
      <w:r w:rsidRPr="0075540E">
        <w:rPr>
          <w:rFonts w:ascii="Lato" w:hAnsi="Lato"/>
        </w:rPr>
        <w:t>Joint Management Plans</w:t>
      </w:r>
    </w:p>
    <w:p w14:paraId="5E20313F" w14:textId="7F9FDBBB" w:rsidR="001B415E" w:rsidRPr="0075540E" w:rsidRDefault="009A4692" w:rsidP="0075540E">
      <w:pPr>
        <w:pStyle w:val="ListParagraph"/>
        <w:numPr>
          <w:ilvl w:val="0"/>
          <w:numId w:val="21"/>
        </w:numPr>
        <w:spacing w:after="120" w:line="264" w:lineRule="auto"/>
        <w:rPr>
          <w:rFonts w:ascii="Lato" w:hAnsi="Lato"/>
        </w:rPr>
      </w:pPr>
      <w:r w:rsidRPr="0075540E">
        <w:rPr>
          <w:rFonts w:ascii="Lato" w:hAnsi="Lato"/>
        </w:rPr>
        <w:t>T</w:t>
      </w:r>
      <w:r w:rsidR="001B415E" w:rsidRPr="0075540E">
        <w:rPr>
          <w:rFonts w:ascii="Lato" w:hAnsi="Lato"/>
        </w:rPr>
        <w:t xml:space="preserve">he </w:t>
      </w:r>
      <w:hyperlink r:id="rId44" w:anchor=":~:text=NORTHERN%20TERRITORY,2021%20%2D%202025&amp;text=The%20Northern%20Territory%20NRM%20plan,our%20natural%20habitats%20and%20biodiversity" w:history="1">
        <w:r w:rsidR="001B415E" w:rsidRPr="0075540E">
          <w:rPr>
            <w:rStyle w:val="Hyperlink"/>
            <w:rFonts w:ascii="Lato" w:hAnsi="Lato"/>
          </w:rPr>
          <w:t>Northern Territory Natural Resource Management Plan 2021-2026</w:t>
        </w:r>
      </w:hyperlink>
      <w:r w:rsidR="001B415E" w:rsidRPr="0075540E">
        <w:rPr>
          <w:rFonts w:ascii="Lato" w:hAnsi="Lato"/>
        </w:rPr>
        <w:t xml:space="preserve"> </w:t>
      </w:r>
    </w:p>
    <w:p w14:paraId="32BD8F71" w14:textId="1367DDC3" w:rsidR="009A4692" w:rsidRPr="0075540E" w:rsidRDefault="009A4692" w:rsidP="0075540E">
      <w:pPr>
        <w:pStyle w:val="ListParagraph"/>
        <w:numPr>
          <w:ilvl w:val="0"/>
          <w:numId w:val="21"/>
        </w:numPr>
        <w:spacing w:after="120" w:line="264" w:lineRule="auto"/>
        <w:rPr>
          <w:rFonts w:ascii="Lato" w:hAnsi="Lato"/>
        </w:rPr>
      </w:pPr>
      <w:r w:rsidRPr="0075540E">
        <w:rPr>
          <w:rFonts w:ascii="Lato" w:hAnsi="Lato"/>
        </w:rPr>
        <w:t>Threatened Species Recovery Plans</w:t>
      </w:r>
    </w:p>
    <w:p w14:paraId="3307B031" w14:textId="1BAD4524" w:rsidR="005337DE" w:rsidRPr="008720E0" w:rsidRDefault="009A4692" w:rsidP="005947E8">
      <w:pPr>
        <w:pStyle w:val="ListParagraph"/>
        <w:numPr>
          <w:ilvl w:val="0"/>
          <w:numId w:val="21"/>
        </w:numPr>
        <w:spacing w:after="120" w:line="264" w:lineRule="auto"/>
        <w:rPr>
          <w:rFonts w:ascii="Lato" w:hAnsi="Lato"/>
        </w:rPr>
      </w:pPr>
      <w:r w:rsidRPr="0075540E">
        <w:rPr>
          <w:rFonts w:ascii="Lato" w:hAnsi="Lato"/>
        </w:rPr>
        <w:t>Threat Abatement Plans</w:t>
      </w:r>
    </w:p>
    <w:p w14:paraId="23DE9D7F" w14:textId="0447DB82" w:rsidR="009A68DB" w:rsidRDefault="001B4294" w:rsidP="005947E8">
      <w:pPr>
        <w:spacing w:after="120" w:line="264" w:lineRule="auto"/>
        <w:rPr>
          <w:rFonts w:ascii="Lato" w:hAnsi="Lato"/>
        </w:rPr>
      </w:pPr>
      <w:r w:rsidRPr="00702867">
        <w:rPr>
          <w:rFonts w:ascii="Lato" w:hAnsi="Lato"/>
        </w:rPr>
        <w:t xml:space="preserve">Preference will be given to eligible applications from groups and </w:t>
      </w:r>
      <w:r w:rsidR="00CF667B">
        <w:rPr>
          <w:rFonts w:ascii="Lato" w:hAnsi="Lato"/>
        </w:rPr>
        <w:t xml:space="preserve">in regions </w:t>
      </w:r>
      <w:r w:rsidRPr="00702867">
        <w:rPr>
          <w:rFonts w:ascii="Lato" w:hAnsi="Lato"/>
        </w:rPr>
        <w:t>that have been under-represented in previous ARGP rounds.</w:t>
      </w:r>
    </w:p>
    <w:p w14:paraId="4C0BB905" w14:textId="77777777" w:rsidR="00E6412F" w:rsidRDefault="00E6412F" w:rsidP="005947E8">
      <w:pPr>
        <w:spacing w:after="120" w:line="264" w:lineRule="auto"/>
        <w:rPr>
          <w:rFonts w:ascii="Lato" w:hAnsi="Lato"/>
        </w:rPr>
      </w:pPr>
    </w:p>
    <w:p w14:paraId="7988A7FE" w14:textId="10DDE990" w:rsidR="009A68DB" w:rsidRDefault="009A68DB" w:rsidP="005947E8">
      <w:pPr>
        <w:spacing w:after="120" w:line="264" w:lineRule="auto"/>
        <w:rPr>
          <w:rFonts w:ascii="Lato" w:hAnsi="Lato"/>
        </w:rPr>
      </w:pPr>
    </w:p>
    <w:p w14:paraId="787830C3" w14:textId="6255BAD7" w:rsidR="009860FE" w:rsidRPr="00500C80" w:rsidRDefault="009860FE" w:rsidP="00500C80">
      <w:pPr>
        <w:pStyle w:val="Heading1"/>
      </w:pPr>
      <w:bookmarkStart w:id="9" w:name="_Toc139371973"/>
      <w:r w:rsidRPr="00500C80">
        <w:lastRenderedPageBreak/>
        <w:t>Assessment</w:t>
      </w:r>
      <w:bookmarkEnd w:id="9"/>
    </w:p>
    <w:p w14:paraId="0DEDAA77" w14:textId="77777777" w:rsidR="009A68DB" w:rsidRPr="009A68DB" w:rsidRDefault="009A68DB" w:rsidP="009A68DB">
      <w:pPr>
        <w:rPr>
          <w:lang w:eastAsia="en-AU"/>
        </w:rPr>
      </w:pPr>
    </w:p>
    <w:p w14:paraId="35F3A825" w14:textId="453F5809" w:rsidR="009860FE" w:rsidRPr="00A824CC" w:rsidRDefault="009860FE" w:rsidP="009860FE">
      <w:pPr>
        <w:rPr>
          <w:color w:val="FF0000"/>
        </w:rPr>
      </w:pPr>
      <w:r w:rsidRPr="00005477">
        <w:t xml:space="preserve">Each </w:t>
      </w:r>
      <w:r w:rsidR="000B4781">
        <w:t xml:space="preserve">eligible </w:t>
      </w:r>
      <w:r w:rsidRPr="00005477">
        <w:t xml:space="preserve">application </w:t>
      </w:r>
      <w:r w:rsidR="00AA502F">
        <w:t>will be</w:t>
      </w:r>
      <w:r w:rsidRPr="00005477">
        <w:t xml:space="preserve"> assessed against th</w:t>
      </w:r>
      <w:r>
        <w:t>e following criteria:</w:t>
      </w:r>
      <w:r w:rsidR="00A824CC">
        <w:t xml:space="preserve"> </w:t>
      </w:r>
    </w:p>
    <w:tbl>
      <w:tblPr>
        <w:tblStyle w:val="NTGtable"/>
        <w:tblW w:w="10343" w:type="dxa"/>
        <w:tblLayout w:type="fixed"/>
        <w:tblCellMar>
          <w:top w:w="113" w:type="dxa"/>
          <w:bottom w:w="113" w:type="dxa"/>
        </w:tblCellMar>
        <w:tblLook w:val="04A0" w:firstRow="1" w:lastRow="0" w:firstColumn="1" w:lastColumn="0" w:noHBand="0" w:noVBand="1"/>
        <w:tblCaption w:val="Assessment"/>
      </w:tblPr>
      <w:tblGrid>
        <w:gridCol w:w="10343"/>
      </w:tblGrid>
      <w:tr w:rsidR="009860FE" w:rsidRPr="00A95729" w14:paraId="40DC4EB2" w14:textId="77777777" w:rsidTr="0008705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343" w:type="dxa"/>
          </w:tcPr>
          <w:p w14:paraId="5F865E4B" w14:textId="75C78D23" w:rsidR="009860FE" w:rsidRPr="00A95729" w:rsidRDefault="00BB0497" w:rsidP="00FA4FE8">
            <w:pPr>
              <w:keepNext/>
              <w:spacing w:before="0" w:after="0" w:line="276" w:lineRule="auto"/>
              <w:rPr>
                <w:b w:val="0"/>
                <w:color w:val="FFFFFF" w:themeColor="background1"/>
              </w:rPr>
            </w:pPr>
            <w:r>
              <w:rPr>
                <w:color w:val="FFFFFF" w:themeColor="background1"/>
              </w:rPr>
              <w:t>OUTCOMES</w:t>
            </w:r>
            <w:r w:rsidR="009A68DB">
              <w:rPr>
                <w:color w:val="FFFFFF" w:themeColor="background1"/>
              </w:rPr>
              <w:t xml:space="preserve"> and RELEVANCE</w:t>
            </w:r>
            <w:r>
              <w:rPr>
                <w:color w:val="FFFFFF" w:themeColor="background1"/>
              </w:rPr>
              <w:t>: Meet</w:t>
            </w:r>
            <w:r w:rsidR="007F7F2E">
              <w:rPr>
                <w:color w:val="FFFFFF" w:themeColor="background1"/>
              </w:rPr>
              <w:t>s</w:t>
            </w:r>
            <w:r w:rsidR="009860FE" w:rsidRPr="00A95729">
              <w:rPr>
                <w:color w:val="FFFFFF" w:themeColor="background1"/>
              </w:rPr>
              <w:t xml:space="preserve"> the </w:t>
            </w:r>
            <w:r>
              <w:rPr>
                <w:color w:val="FFFFFF" w:themeColor="background1"/>
              </w:rPr>
              <w:t>ARGP</w:t>
            </w:r>
            <w:r w:rsidR="009860FE" w:rsidRPr="00A95729">
              <w:rPr>
                <w:color w:val="FFFFFF" w:themeColor="background1"/>
              </w:rPr>
              <w:t xml:space="preserve"> objectives and </w:t>
            </w:r>
            <w:r w:rsidR="009860FE" w:rsidRPr="000D78E9">
              <w:rPr>
                <w:color w:val="FFFFFF" w:themeColor="background1"/>
              </w:rPr>
              <w:t>general requirements</w:t>
            </w:r>
            <w:r w:rsidR="009A4692" w:rsidRPr="008E7DE7">
              <w:t>.</w:t>
            </w:r>
            <w:r w:rsidR="00FA4FE8" w:rsidRPr="008E7DE7">
              <w:t xml:space="preserve">                        20%</w:t>
            </w:r>
          </w:p>
        </w:tc>
      </w:tr>
      <w:tr w:rsidR="009860FE" w:rsidRPr="00005477" w14:paraId="041BBB60" w14:textId="77777777" w:rsidTr="007A0597">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10343" w:type="dxa"/>
          </w:tcPr>
          <w:p w14:paraId="76B66BD3" w14:textId="547BE630" w:rsidR="00AF31E9" w:rsidRPr="00845950" w:rsidRDefault="00AF31E9" w:rsidP="007D7994">
            <w:pPr>
              <w:pStyle w:val="BulletinTable"/>
              <w:numPr>
                <w:ilvl w:val="0"/>
                <w:numId w:val="10"/>
              </w:numPr>
            </w:pPr>
            <w:r w:rsidRPr="00845950">
              <w:t>Application is responsive to identified need or demand</w:t>
            </w:r>
            <w:r w:rsidR="000B4781">
              <w:t>.</w:t>
            </w:r>
          </w:p>
          <w:p w14:paraId="59BB38C6" w14:textId="46D38481" w:rsidR="00845950" w:rsidRPr="00845950" w:rsidRDefault="003E7FF3" w:rsidP="00E43AB2">
            <w:pPr>
              <w:pStyle w:val="BulletinTable"/>
              <w:numPr>
                <w:ilvl w:val="0"/>
                <w:numId w:val="10"/>
              </w:numPr>
            </w:pPr>
            <w:r w:rsidRPr="00845950">
              <w:t>Will deliver</w:t>
            </w:r>
            <w:r w:rsidR="002935E4" w:rsidRPr="00845950">
              <w:t xml:space="preserve"> clear land and sea country management</w:t>
            </w:r>
            <w:r w:rsidRPr="00845950">
              <w:t>,</w:t>
            </w:r>
            <w:r w:rsidR="0075540E">
              <w:t xml:space="preserve"> </w:t>
            </w:r>
            <w:r w:rsidR="002935E4" w:rsidRPr="00845950">
              <w:t xml:space="preserve">conservation </w:t>
            </w:r>
            <w:r w:rsidRPr="00845950">
              <w:t xml:space="preserve">and cultural </w:t>
            </w:r>
            <w:r w:rsidR="002935E4" w:rsidRPr="00845950">
              <w:t>outcomes</w:t>
            </w:r>
            <w:r w:rsidR="000B4781">
              <w:t>.</w:t>
            </w:r>
          </w:p>
          <w:p w14:paraId="12633CAF" w14:textId="49134026" w:rsidR="002935E4" w:rsidRPr="000B4781" w:rsidRDefault="00845950" w:rsidP="000B4781">
            <w:pPr>
              <w:pStyle w:val="BulletinTable"/>
              <w:numPr>
                <w:ilvl w:val="0"/>
                <w:numId w:val="10"/>
              </w:numPr>
            </w:pPr>
            <w:r w:rsidRPr="00845950">
              <w:t>A</w:t>
            </w:r>
            <w:r w:rsidR="00697F9D" w:rsidRPr="00845950">
              <w:t xml:space="preserve">pplication includes clearly defined measures of progress and </w:t>
            </w:r>
            <w:r w:rsidRPr="00845950">
              <w:t>achievement.</w:t>
            </w:r>
          </w:p>
        </w:tc>
      </w:tr>
      <w:tr w:rsidR="009860FE" w:rsidRPr="004835EF" w14:paraId="337143B1" w14:textId="77777777" w:rsidTr="007A05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shd w:val="clear" w:color="auto" w:fill="1F1F5F" w:themeFill="text1"/>
          </w:tcPr>
          <w:p w14:paraId="36F01563" w14:textId="49C49D68" w:rsidR="009860FE" w:rsidRPr="004835EF" w:rsidRDefault="00D01BC2" w:rsidP="007D7994">
            <w:pPr>
              <w:keepNext/>
              <w:spacing w:before="0" w:after="0"/>
              <w:rPr>
                <w:b/>
                <w:color w:val="FFFFFF" w:themeColor="background1"/>
              </w:rPr>
            </w:pPr>
            <w:r w:rsidRPr="004835EF">
              <w:rPr>
                <w:b/>
                <w:color w:val="FFFFFF" w:themeColor="background1"/>
              </w:rPr>
              <w:t>VIABILITY</w:t>
            </w:r>
            <w:r w:rsidR="007D7994">
              <w:rPr>
                <w:b/>
                <w:color w:val="FFFFFF" w:themeColor="background1"/>
              </w:rPr>
              <w:t xml:space="preserve"> and CAPABILITY</w:t>
            </w:r>
            <w:r w:rsidRPr="004835EF">
              <w:rPr>
                <w:b/>
                <w:color w:val="FFFFFF" w:themeColor="background1"/>
              </w:rPr>
              <w:t xml:space="preserve">: </w:t>
            </w:r>
            <w:r>
              <w:rPr>
                <w:b/>
                <w:color w:val="FFFFFF" w:themeColor="background1"/>
                <w:shd w:val="clear" w:color="auto" w:fill="1F1F5F" w:themeFill="text1"/>
              </w:rPr>
              <w:t>Effective planning and</w:t>
            </w:r>
            <w:r w:rsidRPr="00507996">
              <w:rPr>
                <w:b/>
                <w:color w:val="FFFFFF" w:themeColor="background1"/>
                <w:shd w:val="clear" w:color="auto" w:fill="1F1F5F" w:themeFill="text1"/>
              </w:rPr>
              <w:t xml:space="preserve"> use of resources</w:t>
            </w:r>
            <w:r w:rsidR="007D7994">
              <w:rPr>
                <w:b/>
                <w:color w:val="FFFFFF" w:themeColor="background1"/>
              </w:rPr>
              <w:t>; ability to deliver</w:t>
            </w:r>
            <w:r w:rsidR="007D7994" w:rsidRPr="008E7DE7">
              <w:rPr>
                <w:b/>
              </w:rPr>
              <w:t>.</w:t>
            </w:r>
            <w:r w:rsidR="004B7D6D" w:rsidRPr="008E7DE7">
              <w:rPr>
                <w:b/>
              </w:rPr>
              <w:t xml:space="preserve">                      35</w:t>
            </w:r>
            <w:r w:rsidR="00FA4FE8" w:rsidRPr="008E7DE7">
              <w:rPr>
                <w:b/>
              </w:rPr>
              <w:t>%</w:t>
            </w:r>
          </w:p>
        </w:tc>
      </w:tr>
      <w:tr w:rsidR="00B97E57" w:rsidRPr="00005477" w14:paraId="4361F156" w14:textId="77777777" w:rsidTr="009A68DB">
        <w:trPr>
          <w:cnfStyle w:val="000000100000" w:firstRow="0" w:lastRow="0" w:firstColumn="0" w:lastColumn="0" w:oddVBand="0" w:evenVBand="0" w:oddHBand="1" w:evenHBand="0" w:firstRowFirstColumn="0" w:firstRowLastColumn="0" w:lastRowFirstColumn="0" w:lastRowLastColumn="0"/>
          <w:trHeight w:val="4088"/>
        </w:trPr>
        <w:tc>
          <w:tcPr>
            <w:cnfStyle w:val="001000000000" w:firstRow="0" w:lastRow="0" w:firstColumn="1" w:lastColumn="0" w:oddVBand="0" w:evenVBand="0" w:oddHBand="0" w:evenHBand="0" w:firstRowFirstColumn="0" w:firstRowLastColumn="0" w:lastRowFirstColumn="0" w:lastRowLastColumn="0"/>
            <w:tcW w:w="10343" w:type="dxa"/>
          </w:tcPr>
          <w:p w14:paraId="16A747EB" w14:textId="5A824F8E" w:rsidR="00B97E57" w:rsidRPr="00B97E57" w:rsidRDefault="00B97E57" w:rsidP="00B97E57">
            <w:pPr>
              <w:pStyle w:val="BulletinTable"/>
              <w:numPr>
                <w:ilvl w:val="0"/>
                <w:numId w:val="9"/>
              </w:numPr>
            </w:pPr>
            <w:r w:rsidRPr="00845950">
              <w:t>Project is realistic, suitable and achievable – demonstrates good planning and effective use of resources</w:t>
            </w:r>
            <w:r w:rsidR="009A4692">
              <w:t>.</w:t>
            </w:r>
            <w:r w:rsidRPr="00845950">
              <w:t xml:space="preserve"> </w:t>
            </w:r>
          </w:p>
          <w:p w14:paraId="0641D14D" w14:textId="2A54D58D" w:rsidR="00B97E57" w:rsidRPr="004B7D6D" w:rsidRDefault="00B97E57" w:rsidP="00B97E57">
            <w:pPr>
              <w:pStyle w:val="BulletinTable"/>
              <w:numPr>
                <w:ilvl w:val="0"/>
                <w:numId w:val="9"/>
              </w:numPr>
            </w:pPr>
            <w:r>
              <w:t>Budget is viable and realistic;</w:t>
            </w:r>
            <w:r w:rsidRPr="00845950">
              <w:t xml:space="preserve"> includes breakdown of expenditure, co-contributions and in-kind contributions</w:t>
            </w:r>
            <w:r>
              <w:t xml:space="preserve">, </w:t>
            </w:r>
            <w:r w:rsidRPr="00B97E57">
              <w:t>demonstrate</w:t>
            </w:r>
            <w:r>
              <w:t xml:space="preserve">s value for money, </w:t>
            </w:r>
            <w:r w:rsidRPr="00B97E57">
              <w:t xml:space="preserve">goods and services </w:t>
            </w:r>
            <w:r w:rsidRPr="004B7D6D">
              <w:t>sourced from Aboriginal owned businesses and local suppliers</w:t>
            </w:r>
            <w:r w:rsidR="008E7DE7">
              <w:t xml:space="preserve"> (Section 6.2)</w:t>
            </w:r>
            <w:r w:rsidRPr="004B7D6D">
              <w:t>.</w:t>
            </w:r>
          </w:p>
          <w:p w14:paraId="68FB38B2" w14:textId="13FE7D2E" w:rsidR="00B97E57" w:rsidRDefault="00B97E57" w:rsidP="00B97E57">
            <w:pPr>
              <w:pStyle w:val="BulletinTable"/>
              <w:numPr>
                <w:ilvl w:val="0"/>
                <w:numId w:val="9"/>
              </w:numPr>
            </w:pPr>
            <w:r>
              <w:t>Project is improved or made viable by leveraging</w:t>
            </w:r>
            <w:r w:rsidRPr="00845950">
              <w:t xml:space="preserve"> additional funds or in-kind support</w:t>
            </w:r>
            <w:r w:rsidR="008E7DE7">
              <w:t xml:space="preserve"> (Section 6.4)</w:t>
            </w:r>
            <w:r>
              <w:t>.</w:t>
            </w:r>
          </w:p>
          <w:p w14:paraId="3A6B9F10" w14:textId="08E195B9" w:rsidR="00B97E57" w:rsidRPr="00B97E57" w:rsidRDefault="0075540E" w:rsidP="00B97E57">
            <w:pPr>
              <w:pStyle w:val="BulletinTable"/>
              <w:numPr>
                <w:ilvl w:val="0"/>
                <w:numId w:val="9"/>
              </w:numPr>
            </w:pPr>
            <w:r>
              <w:t>Ranger g</w:t>
            </w:r>
            <w:r w:rsidR="00B97E57" w:rsidRPr="005F67EF">
              <w:t>roup or organisation has limited ability to fund project without this grant.</w:t>
            </w:r>
          </w:p>
          <w:p w14:paraId="31E92AD5" w14:textId="48629335" w:rsidR="00B97E57" w:rsidRPr="00B97E57" w:rsidRDefault="00B97E57" w:rsidP="00B97E57">
            <w:pPr>
              <w:pStyle w:val="BulletinTable"/>
              <w:numPr>
                <w:ilvl w:val="0"/>
                <w:numId w:val="9"/>
              </w:numPr>
            </w:pPr>
            <w:r w:rsidRPr="00845950">
              <w:t xml:space="preserve">Any staffing and consultant costs are </w:t>
            </w:r>
            <w:r w:rsidR="004B7D6D">
              <w:t>properly</w:t>
            </w:r>
            <w:r w:rsidRPr="00845950">
              <w:t xml:space="preserve"> justified by the applicant</w:t>
            </w:r>
            <w:r>
              <w:t>.</w:t>
            </w:r>
          </w:p>
          <w:p w14:paraId="554D516A" w14:textId="4AB9B1F1" w:rsidR="00B97E57" w:rsidRDefault="00B97E57" w:rsidP="00B97E57">
            <w:pPr>
              <w:pStyle w:val="BulletinTable"/>
              <w:numPr>
                <w:ilvl w:val="0"/>
                <w:numId w:val="9"/>
              </w:numPr>
            </w:pPr>
            <w:r w:rsidRPr="005F67EF">
              <w:t>Ranger group or organisation has the appropriate skills and knowledge to deliver the activity on time, and within budget</w:t>
            </w:r>
            <w:r w:rsidR="009A4692">
              <w:t>.</w:t>
            </w:r>
          </w:p>
          <w:p w14:paraId="12392980" w14:textId="148F0F75" w:rsidR="00B97E57" w:rsidRPr="005F67EF" w:rsidRDefault="00B97E57" w:rsidP="00B97E57">
            <w:pPr>
              <w:pStyle w:val="BulletinTable"/>
              <w:numPr>
                <w:ilvl w:val="0"/>
                <w:numId w:val="9"/>
              </w:numPr>
            </w:pPr>
            <w:r w:rsidRPr="005F67EF">
              <w:t xml:space="preserve">Increases the </w:t>
            </w:r>
            <w:r w:rsidR="009A4692">
              <w:t>ability</w:t>
            </w:r>
            <w:r w:rsidRPr="005F67EF">
              <w:t xml:space="preserve"> of Aboriginal people and organisations to undertake land and sea management</w:t>
            </w:r>
            <w:r w:rsidR="009A4692">
              <w:t>.</w:t>
            </w:r>
          </w:p>
          <w:p w14:paraId="70B74F16" w14:textId="0F2B6C6E" w:rsidR="009A68DB" w:rsidRPr="009A68DB" w:rsidRDefault="00B97E57" w:rsidP="00CF667B">
            <w:pPr>
              <w:pStyle w:val="BulletinTable"/>
              <w:numPr>
                <w:ilvl w:val="0"/>
                <w:numId w:val="9"/>
              </w:numPr>
            </w:pPr>
            <w:r w:rsidRPr="00845950">
              <w:t xml:space="preserve">Time constraints for LSMF will be met (completion by </w:t>
            </w:r>
            <w:r w:rsidR="00CF667B">
              <w:t>Dec</w:t>
            </w:r>
            <w:r w:rsidRPr="00845950">
              <w:t xml:space="preserve"> 3</w:t>
            </w:r>
            <w:r w:rsidR="00CF667B">
              <w:t>1</w:t>
            </w:r>
            <w:r w:rsidR="00CF667B" w:rsidRPr="00CF667B">
              <w:rPr>
                <w:vertAlign w:val="superscript"/>
              </w:rPr>
              <w:t>st</w:t>
            </w:r>
            <w:r w:rsidR="00CF667B">
              <w:t xml:space="preserve"> </w:t>
            </w:r>
            <w:r w:rsidRPr="00845950">
              <w:t>2025)</w:t>
            </w:r>
            <w:r>
              <w:t>.</w:t>
            </w:r>
          </w:p>
        </w:tc>
      </w:tr>
      <w:tr w:rsidR="00D01BC2" w:rsidRPr="004835EF" w14:paraId="3B1E841F" w14:textId="77777777" w:rsidTr="007A05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shd w:val="clear" w:color="auto" w:fill="1F1F5F" w:themeFill="text1"/>
          </w:tcPr>
          <w:p w14:paraId="46B57A38" w14:textId="49B01C4F" w:rsidR="00D01BC2" w:rsidRPr="004835EF" w:rsidRDefault="00A76342" w:rsidP="009A4692">
            <w:pPr>
              <w:keepNext/>
              <w:spacing w:before="0" w:after="0"/>
              <w:rPr>
                <w:b/>
                <w:color w:val="FFFFFF" w:themeColor="background1"/>
              </w:rPr>
            </w:pPr>
            <w:r w:rsidRPr="004835EF">
              <w:rPr>
                <w:b/>
                <w:color w:val="FFFFFF" w:themeColor="background1"/>
              </w:rPr>
              <w:t xml:space="preserve">IMPACT: </w:t>
            </w:r>
            <w:r w:rsidR="009A4692">
              <w:rPr>
                <w:b/>
                <w:color w:val="FFFFFF" w:themeColor="background1"/>
              </w:rPr>
              <w:t>Long term b</w:t>
            </w:r>
            <w:r w:rsidRPr="005F67EF">
              <w:rPr>
                <w:b/>
                <w:color w:val="FFFFFF" w:themeColor="background1"/>
              </w:rPr>
              <w:t>enefit to Country, community and conservation</w:t>
            </w:r>
            <w:r w:rsidR="009A4692" w:rsidRPr="008E7DE7">
              <w:rPr>
                <w:b/>
              </w:rPr>
              <w:t>.</w:t>
            </w:r>
            <w:r w:rsidR="00FA4FE8" w:rsidRPr="008E7DE7">
              <w:rPr>
                <w:b/>
              </w:rPr>
              <w:t xml:space="preserve">                                             </w:t>
            </w:r>
            <w:r w:rsidR="004B7D6D" w:rsidRPr="008E7DE7">
              <w:rPr>
                <w:b/>
              </w:rPr>
              <w:t xml:space="preserve">        35</w:t>
            </w:r>
            <w:r w:rsidR="00FA4FE8" w:rsidRPr="008E7DE7">
              <w:rPr>
                <w:b/>
              </w:rPr>
              <w:t>%</w:t>
            </w:r>
          </w:p>
        </w:tc>
      </w:tr>
      <w:tr w:rsidR="00D01BC2" w:rsidRPr="00005477" w14:paraId="2999DDDC" w14:textId="77777777" w:rsidTr="007A0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4F6B3F52" w14:textId="13B44C81" w:rsidR="00A76342" w:rsidRPr="000B4781" w:rsidRDefault="00A76342" w:rsidP="009A68DB">
            <w:pPr>
              <w:pStyle w:val="ListParagraph"/>
              <w:numPr>
                <w:ilvl w:val="0"/>
                <w:numId w:val="19"/>
              </w:numPr>
              <w:spacing w:after="80"/>
            </w:pPr>
            <w:r w:rsidRPr="000B4781">
              <w:t>Promotes gender equity</w:t>
            </w:r>
            <w:r w:rsidR="008E7DE7">
              <w:t xml:space="preserve"> (Section 6.1)</w:t>
            </w:r>
            <w:r w:rsidR="009A4692">
              <w:t>.</w:t>
            </w:r>
          </w:p>
          <w:p w14:paraId="4ECA6681" w14:textId="2A82F714" w:rsidR="009A68DB" w:rsidRPr="009A68DB" w:rsidRDefault="00A76342" w:rsidP="009A68DB">
            <w:pPr>
              <w:pStyle w:val="ListParagraph"/>
              <w:numPr>
                <w:ilvl w:val="0"/>
                <w:numId w:val="9"/>
              </w:numPr>
              <w:spacing w:after="80"/>
              <w:ind w:left="714" w:hanging="357"/>
              <w:contextualSpacing w:val="0"/>
            </w:pPr>
            <w:r w:rsidRPr="00A76342">
              <w:t>Delivers employment, economic, social and cultural benefits to Aboriginal people</w:t>
            </w:r>
            <w:r w:rsidR="009A4692">
              <w:t>.</w:t>
            </w:r>
            <w:r w:rsidR="009A68DB">
              <w:rPr>
                <w:rFonts w:eastAsia="Times New Roman"/>
              </w:rPr>
              <w:t xml:space="preserve"> </w:t>
            </w:r>
          </w:p>
          <w:p w14:paraId="69CD88C7" w14:textId="31AB8A77" w:rsidR="00A76342" w:rsidRPr="009A68DB" w:rsidRDefault="009A68DB" w:rsidP="009A68DB">
            <w:pPr>
              <w:pStyle w:val="ListParagraph"/>
              <w:numPr>
                <w:ilvl w:val="0"/>
                <w:numId w:val="9"/>
              </w:numPr>
              <w:spacing w:after="80"/>
              <w:ind w:left="714" w:hanging="357"/>
              <w:contextualSpacing w:val="0"/>
            </w:pPr>
            <w:r>
              <w:rPr>
                <w:rFonts w:eastAsia="Times New Roman"/>
              </w:rPr>
              <w:t>S</w:t>
            </w:r>
            <w:r w:rsidRPr="007C1B72">
              <w:rPr>
                <w:rFonts w:eastAsia="Times New Roman"/>
              </w:rPr>
              <w:t>trengthen</w:t>
            </w:r>
            <w:r>
              <w:rPr>
                <w:rFonts w:eastAsia="Times New Roman"/>
              </w:rPr>
              <w:t>s</w:t>
            </w:r>
            <w:r w:rsidRPr="007C1B72">
              <w:rPr>
                <w:rFonts w:eastAsia="Times New Roman"/>
              </w:rPr>
              <w:t xml:space="preserve"> community and regional engagement in conservation and cultural activities</w:t>
            </w:r>
            <w:r w:rsidR="009A4692">
              <w:rPr>
                <w:rFonts w:eastAsia="Times New Roman"/>
              </w:rPr>
              <w:t>.</w:t>
            </w:r>
          </w:p>
          <w:p w14:paraId="2CCC3C4A" w14:textId="0D3ED896" w:rsidR="009A68DB" w:rsidRPr="009A68DB" w:rsidRDefault="009A68DB" w:rsidP="009A68DB">
            <w:pPr>
              <w:pStyle w:val="ListParagraph"/>
              <w:numPr>
                <w:ilvl w:val="0"/>
                <w:numId w:val="9"/>
              </w:numPr>
              <w:spacing w:after="80"/>
              <w:ind w:left="714" w:hanging="357"/>
              <w:contextualSpacing w:val="0"/>
            </w:pPr>
            <w:r w:rsidRPr="005F67EF">
              <w:t>Outcomes are linked to priorities identified by TOs and in existing plans of management</w:t>
            </w:r>
            <w:r w:rsidR="008E7DE7">
              <w:t xml:space="preserve"> (Section 6.5)</w:t>
            </w:r>
            <w:r w:rsidRPr="005F67EF">
              <w:t>.</w:t>
            </w:r>
          </w:p>
          <w:p w14:paraId="0D052F2F" w14:textId="77777777" w:rsidR="00A76342" w:rsidRPr="005F67EF" w:rsidRDefault="00A76342" w:rsidP="009A68DB">
            <w:pPr>
              <w:pStyle w:val="BulletinTable"/>
              <w:numPr>
                <w:ilvl w:val="0"/>
                <w:numId w:val="9"/>
              </w:numPr>
            </w:pPr>
            <w:r w:rsidRPr="005F67EF">
              <w:t xml:space="preserve">Assists Aboriginal groups and governing bodies and the constituent communities they represent to become stronger and self-sustaining. </w:t>
            </w:r>
          </w:p>
          <w:p w14:paraId="712EC073" w14:textId="6D912162" w:rsidR="00D01BC2" w:rsidRPr="00005477" w:rsidRDefault="00A76342" w:rsidP="009A68DB">
            <w:pPr>
              <w:pStyle w:val="BulletinTable"/>
              <w:numPr>
                <w:ilvl w:val="0"/>
                <w:numId w:val="9"/>
              </w:numPr>
            </w:pPr>
            <w:r>
              <w:t xml:space="preserve">The outcomes have long-term benefits that will </w:t>
            </w:r>
            <w:r w:rsidR="004B7D6D">
              <w:t>persist beyond the life of the G</w:t>
            </w:r>
            <w:r>
              <w:t>ra</w:t>
            </w:r>
            <w:r w:rsidR="004B7D6D">
              <w:t>nts P</w:t>
            </w:r>
            <w:r>
              <w:t>rogram</w:t>
            </w:r>
            <w:r w:rsidR="009A4692">
              <w:t>.</w:t>
            </w:r>
          </w:p>
        </w:tc>
      </w:tr>
      <w:tr w:rsidR="00A76342" w:rsidRPr="004835EF" w14:paraId="6B794BC5" w14:textId="77777777" w:rsidTr="007A05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shd w:val="clear" w:color="auto" w:fill="1F1F5F" w:themeFill="text1"/>
          </w:tcPr>
          <w:p w14:paraId="0EE111EC" w14:textId="47403BB7" w:rsidR="00A76342" w:rsidRPr="004835EF" w:rsidRDefault="00A76342" w:rsidP="009A68DB">
            <w:pPr>
              <w:keepNext/>
              <w:spacing w:before="0" w:after="0"/>
              <w:contextualSpacing/>
              <w:rPr>
                <w:color w:val="FFFFFF" w:themeColor="background1"/>
              </w:rPr>
            </w:pPr>
            <w:r w:rsidRPr="004835EF">
              <w:rPr>
                <w:b/>
                <w:color w:val="FFFFFF" w:themeColor="background1"/>
              </w:rPr>
              <w:t>QUALITY</w:t>
            </w:r>
            <w:r w:rsidRPr="004835EF">
              <w:rPr>
                <w:color w:val="FFFFFF" w:themeColor="background1"/>
              </w:rPr>
              <w:t xml:space="preserve">: </w:t>
            </w:r>
            <w:hyperlink w:anchor="_Glossary_of_Terms" w:history="1">
              <w:r>
                <w:rPr>
                  <w:b/>
                  <w:color w:val="FFFFFF" w:themeColor="background1"/>
                </w:rPr>
                <w:t>M</w:t>
              </w:r>
              <w:r w:rsidRPr="004835EF">
                <w:rPr>
                  <w:b/>
                  <w:color w:val="FFFFFF" w:themeColor="background1"/>
                </w:rPr>
                <w:t>erit</w:t>
              </w:r>
            </w:hyperlink>
            <w:r w:rsidR="009A68DB">
              <w:rPr>
                <w:b/>
                <w:color w:val="FFFFFF" w:themeColor="background1"/>
              </w:rPr>
              <w:t xml:space="preserve"> and innovation</w:t>
            </w:r>
            <w:r w:rsidR="009A4692" w:rsidRPr="008E7DE7">
              <w:rPr>
                <w:b/>
              </w:rPr>
              <w:t>.</w:t>
            </w:r>
            <w:r w:rsidR="00FA4FE8" w:rsidRPr="008E7DE7">
              <w:rPr>
                <w:b/>
              </w:rPr>
              <w:t xml:space="preserve">                                                                                          </w:t>
            </w:r>
            <w:r w:rsidR="004B7D6D" w:rsidRPr="008E7DE7">
              <w:rPr>
                <w:b/>
              </w:rPr>
              <w:t xml:space="preserve">                               1</w:t>
            </w:r>
            <w:r w:rsidR="00FA4FE8" w:rsidRPr="008E7DE7">
              <w:rPr>
                <w:b/>
              </w:rPr>
              <w:t>0%</w:t>
            </w:r>
          </w:p>
        </w:tc>
      </w:tr>
      <w:tr w:rsidR="00A76342" w:rsidRPr="00005477" w14:paraId="1390AED9" w14:textId="77777777" w:rsidTr="007A0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589659AC" w14:textId="1687C301" w:rsidR="009A68DB" w:rsidRDefault="009A68DB" w:rsidP="009A68DB">
            <w:pPr>
              <w:pStyle w:val="ListParagraph"/>
              <w:numPr>
                <w:ilvl w:val="0"/>
                <w:numId w:val="9"/>
              </w:numPr>
              <w:spacing w:after="80"/>
              <w:ind w:left="714" w:hanging="357"/>
              <w:contextualSpacing w:val="0"/>
            </w:pPr>
            <w:r w:rsidRPr="009A68DB">
              <w:t>Demonstrates a c</w:t>
            </w:r>
            <w:r w:rsidR="00A76342" w:rsidRPr="009A68DB">
              <w:t>ollaborative and regional approach</w:t>
            </w:r>
            <w:r w:rsidR="008E7DE7">
              <w:t xml:space="preserve"> (Section 6.4)</w:t>
            </w:r>
            <w:r w:rsidR="009A4692">
              <w:t>.</w:t>
            </w:r>
          </w:p>
          <w:p w14:paraId="0AD3F2F0" w14:textId="61C12DA1" w:rsidR="00A76342" w:rsidRDefault="004B7D6D" w:rsidP="009A68DB">
            <w:pPr>
              <w:pStyle w:val="ListParagraph"/>
              <w:numPr>
                <w:ilvl w:val="0"/>
                <w:numId w:val="9"/>
              </w:numPr>
              <w:spacing w:after="80"/>
              <w:ind w:left="714" w:hanging="357"/>
              <w:contextualSpacing w:val="0"/>
            </w:pPr>
            <w:r>
              <w:t>I</w:t>
            </w:r>
            <w:r w:rsidR="005F67EF" w:rsidRPr="009A68DB">
              <w:t xml:space="preserve">ncreases the scope and extent of </w:t>
            </w:r>
            <w:r w:rsidR="003A039E">
              <w:t>T</w:t>
            </w:r>
            <w:r w:rsidR="00CF20F2">
              <w:t xml:space="preserve">raditional </w:t>
            </w:r>
            <w:r w:rsidR="003A039E">
              <w:t>O</w:t>
            </w:r>
            <w:r w:rsidR="00CF20F2">
              <w:t>wner</w:t>
            </w:r>
            <w:r w:rsidR="003A039E">
              <w:t xml:space="preserve"> driven </w:t>
            </w:r>
            <w:r w:rsidR="005F67EF" w:rsidRPr="009A68DB">
              <w:t>Aboriginal land and sea management</w:t>
            </w:r>
            <w:r>
              <w:t xml:space="preserve"> through innovative approaches</w:t>
            </w:r>
            <w:r w:rsidR="009A4692">
              <w:t>.</w:t>
            </w:r>
          </w:p>
          <w:p w14:paraId="1897D345" w14:textId="4D39A678" w:rsidR="00CF20F2" w:rsidRPr="009A68DB" w:rsidRDefault="00CF20F2" w:rsidP="009A68DB">
            <w:pPr>
              <w:pStyle w:val="ListParagraph"/>
              <w:numPr>
                <w:ilvl w:val="0"/>
                <w:numId w:val="9"/>
              </w:numPr>
              <w:spacing w:after="80"/>
              <w:ind w:left="714" w:hanging="357"/>
              <w:contextualSpacing w:val="0"/>
            </w:pPr>
            <w:r>
              <w:t>Employs or develops best practice methodologies.</w:t>
            </w:r>
          </w:p>
        </w:tc>
      </w:tr>
    </w:tbl>
    <w:p w14:paraId="309077D3" w14:textId="6668E955" w:rsidR="009860FE" w:rsidRDefault="009860FE" w:rsidP="009860FE">
      <w:pPr>
        <w:rPr>
          <w:lang w:eastAsia="en-AU"/>
        </w:rPr>
      </w:pPr>
    </w:p>
    <w:p w14:paraId="4D4C1F7F" w14:textId="470B7727" w:rsidR="00EC1BB5" w:rsidRPr="00500C80" w:rsidRDefault="00EC1BB5" w:rsidP="00500C80">
      <w:pPr>
        <w:pStyle w:val="Heading1"/>
      </w:pPr>
      <w:bookmarkStart w:id="10" w:name="_Toc139371974"/>
      <w:r w:rsidRPr="00500C80">
        <w:lastRenderedPageBreak/>
        <w:t>Terms and Conditions</w:t>
      </w:r>
      <w:bookmarkEnd w:id="10"/>
      <w:r w:rsidRPr="00500C80">
        <w:t xml:space="preserve"> </w:t>
      </w:r>
    </w:p>
    <w:p w14:paraId="1DE6FA59" w14:textId="77777777" w:rsidR="00EC1BB5" w:rsidRPr="00EC1BB5" w:rsidRDefault="00EC1BB5" w:rsidP="00EC1BB5">
      <w:pPr>
        <w:rPr>
          <w:lang w:eastAsia="en-AU"/>
        </w:rPr>
      </w:pPr>
    </w:p>
    <w:p w14:paraId="1CBEEEAF" w14:textId="6634BBE8" w:rsidR="00700C68" w:rsidRDefault="00EC1BB5" w:rsidP="00700C68">
      <w:pPr>
        <w:rPr>
          <w:lang w:eastAsia="en-AU"/>
        </w:rPr>
      </w:pPr>
      <w:r>
        <w:rPr>
          <w:lang w:eastAsia="en-AU"/>
        </w:rPr>
        <w:t xml:space="preserve">Full terms and conditions are available at </w:t>
      </w:r>
      <w:hyperlink r:id="rId45" w:history="1">
        <w:r>
          <w:rPr>
            <w:rStyle w:val="Hyperlink"/>
          </w:rPr>
          <w:t>Aboriginal Ranger Grants Program | Department of Environment, Parks and Water Security</w:t>
        </w:r>
      </w:hyperlink>
      <w:r>
        <w:t xml:space="preserve"> under the section ‘Terms and Conditions’.</w:t>
      </w:r>
    </w:p>
    <w:p w14:paraId="535532FC" w14:textId="24921486" w:rsidR="00700C68" w:rsidRPr="00500C80" w:rsidRDefault="00700C68" w:rsidP="00500C80">
      <w:pPr>
        <w:pStyle w:val="Heading1"/>
      </w:pPr>
      <w:bookmarkStart w:id="11" w:name="_Toc139371975"/>
      <w:r w:rsidRPr="00500C80">
        <w:t>Further Information</w:t>
      </w:r>
      <w:bookmarkEnd w:id="11"/>
    </w:p>
    <w:p w14:paraId="132A26C2" w14:textId="77777777" w:rsidR="00AE3E7F" w:rsidRPr="00AE3E7F" w:rsidRDefault="00AE3E7F" w:rsidP="00AE3E7F">
      <w:pPr>
        <w:rPr>
          <w:lang w:eastAsia="en-AU"/>
        </w:rPr>
      </w:pPr>
    </w:p>
    <w:p w14:paraId="0691D686" w14:textId="5ECBC2B7" w:rsidR="00700C68" w:rsidRPr="0011258A" w:rsidRDefault="00780386" w:rsidP="00700C68">
      <w:pPr>
        <w:rPr>
          <w:lang w:eastAsia="en-AU"/>
        </w:rPr>
      </w:pPr>
      <w:r>
        <w:rPr>
          <w:lang w:eastAsia="en-AU"/>
        </w:rPr>
        <w:t>For</w:t>
      </w:r>
      <w:r w:rsidR="00700C68">
        <w:rPr>
          <w:lang w:eastAsia="en-AU"/>
        </w:rPr>
        <w:t xml:space="preserve"> further information please contact</w:t>
      </w:r>
      <w:r w:rsidR="009A68DB">
        <w:rPr>
          <w:lang w:eastAsia="en-AU"/>
        </w:rPr>
        <w:t xml:space="preserve">: </w:t>
      </w:r>
      <w:r w:rsidR="00700C68">
        <w:rPr>
          <w:lang w:eastAsia="en-AU"/>
        </w:rPr>
        <w:br/>
      </w:r>
      <w:r w:rsidR="00700C68" w:rsidRPr="0011258A">
        <w:br/>
      </w:r>
      <w:r w:rsidR="00700C68" w:rsidRPr="00780386">
        <w:rPr>
          <w:b/>
        </w:rPr>
        <w:t>Aboriginal Ranger Grants Program</w:t>
      </w:r>
      <w:r>
        <w:rPr>
          <w:b/>
        </w:rPr>
        <w:br/>
      </w:r>
      <w:r w:rsidR="00700C68" w:rsidRPr="0011258A">
        <w:br/>
        <w:t>Department of Environment</w:t>
      </w:r>
      <w:r w:rsidR="00700C68">
        <w:t>, Parks</w:t>
      </w:r>
      <w:r w:rsidR="00700C68" w:rsidRPr="0011258A">
        <w:t xml:space="preserve"> and </w:t>
      </w:r>
      <w:r w:rsidR="00700C68">
        <w:t>Water Security</w:t>
      </w:r>
      <w:r w:rsidR="00700C68" w:rsidRPr="0011258A">
        <w:br/>
        <w:t>PO Box 496</w:t>
      </w:r>
      <w:r>
        <w:t xml:space="preserve">, </w:t>
      </w:r>
      <w:r w:rsidR="00700C68" w:rsidRPr="0011258A">
        <w:t>Palmerston NT 0831</w:t>
      </w:r>
    </w:p>
    <w:p w14:paraId="535A7141" w14:textId="66A9E423" w:rsidR="00E6412F" w:rsidRPr="00F7468E" w:rsidRDefault="00780386" w:rsidP="00700C68">
      <w:pPr>
        <w:rPr>
          <w:rStyle w:val="Hyperlink"/>
          <w:color w:val="auto"/>
          <w:u w:val="none"/>
        </w:rPr>
      </w:pPr>
      <w:proofErr w:type="gramStart"/>
      <w:r>
        <w:t>e</w:t>
      </w:r>
      <w:proofErr w:type="gramEnd"/>
      <w:r w:rsidR="00700C68" w:rsidRPr="0011258A">
        <w:t>:</w:t>
      </w:r>
      <w:r w:rsidR="00700C68">
        <w:t xml:space="preserve"> </w:t>
      </w:r>
      <w:hyperlink r:id="rId46" w:history="1">
        <w:r w:rsidR="00700C68" w:rsidRPr="00841519">
          <w:rPr>
            <w:rStyle w:val="Hyperlink"/>
          </w:rPr>
          <w:t>RangerGrants.DEPWS@nt.gov.au</w:t>
        </w:r>
      </w:hyperlink>
      <w:r>
        <w:rPr>
          <w:rStyle w:val="Hyperlink"/>
        </w:rPr>
        <w:br/>
      </w:r>
      <w:r>
        <w:rPr>
          <w:rStyle w:val="Hyperlink"/>
          <w:color w:val="auto"/>
          <w:u w:val="none"/>
        </w:rPr>
        <w:t>p</w:t>
      </w:r>
      <w:r w:rsidR="00700C68" w:rsidRPr="00F7468E">
        <w:rPr>
          <w:rStyle w:val="Hyperlink"/>
          <w:color w:val="auto"/>
          <w:u w:val="none"/>
        </w:rPr>
        <w:t>: 0498 046 864</w:t>
      </w:r>
    </w:p>
    <w:p w14:paraId="4B2934F9" w14:textId="77777777" w:rsidR="00700C68" w:rsidRPr="009860FE" w:rsidRDefault="00700C68" w:rsidP="00EC1BB5">
      <w:pPr>
        <w:pStyle w:val="ListParagraph"/>
        <w:ind w:left="360"/>
        <w:rPr>
          <w:lang w:eastAsia="en-AU"/>
        </w:rPr>
      </w:pPr>
    </w:p>
    <w:sectPr w:rsidR="00700C68" w:rsidRPr="009860FE" w:rsidSect="007A0597">
      <w:footerReference w:type="default" r:id="rId47"/>
      <w:headerReference w:type="first" r:id="rId48"/>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792A9" w14:textId="77777777" w:rsidR="004D10CA" w:rsidRDefault="004D10CA">
      <w:r>
        <w:separator/>
      </w:r>
    </w:p>
  </w:endnote>
  <w:endnote w:type="continuationSeparator" w:id="0">
    <w:p w14:paraId="04520FD7" w14:textId="77777777" w:rsidR="004D10CA" w:rsidRDefault="004D10CA">
      <w:r>
        <w:continuationSeparator/>
      </w:r>
    </w:p>
  </w:endnote>
  <w:endnote w:type="continuationNotice" w:id="1">
    <w:p w14:paraId="4DFA2145" w14:textId="77777777" w:rsidR="004D10CA" w:rsidRDefault="004D10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0731" w14:textId="77777777" w:rsidR="00702867" w:rsidRDefault="00702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FF25" w14:textId="77777777" w:rsidR="00702867" w:rsidRDefault="00702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F9432" w14:textId="77777777" w:rsidR="00CE76FB" w:rsidRPr="00F538BD" w:rsidRDefault="00CE76FB" w:rsidP="000A385C">
    <w:pPr>
      <w:pStyle w:val="Hidden"/>
      <w:ind w:firstLine="0"/>
      <w:jc w:val="right"/>
    </w:pPr>
    <w:r w:rsidRPr="001852AF">
      <w:rPr>
        <w:noProof/>
        <w:lang w:eastAsia="en-AU"/>
      </w:rPr>
      <w:drawing>
        <wp:inline distT="0" distB="0" distL="0" distR="0" wp14:anchorId="36EBAABD" wp14:editId="0A01F5D9">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C0C56" w14:textId="77777777" w:rsidR="00CE76FB" w:rsidRPr="00F538BD" w:rsidRDefault="00CE76FB" w:rsidP="000A385C">
    <w:pPr>
      <w:pStyle w:val="Hidden"/>
      <w:ind w:firstLine="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2435" w14:textId="77777777" w:rsidR="00CE76FB" w:rsidRPr="00A50829" w:rsidRDefault="00CE76FB" w:rsidP="007A0597">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E76FB" w:rsidRPr="00132658" w14:paraId="52439E71" w14:textId="77777777" w:rsidTr="007A0597">
      <w:trPr>
        <w:cantSplit/>
        <w:trHeight w:hRule="exact" w:val="850"/>
        <w:tblHeader/>
      </w:trPr>
      <w:tc>
        <w:tcPr>
          <w:tcW w:w="10318" w:type="dxa"/>
          <w:vAlign w:val="bottom"/>
        </w:tcPr>
        <w:p w14:paraId="059DF979" w14:textId="77777777" w:rsidR="00CE76FB" w:rsidRDefault="00CE76FB" w:rsidP="007A059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Environment, Parks and Water Security</w:t>
              </w:r>
            </w:sdtContent>
          </w:sdt>
          <w:r>
            <w:rPr>
              <w:rStyle w:val="PageNumber"/>
            </w:rPr>
            <w:t xml:space="preserve"> </w:t>
          </w:r>
        </w:p>
        <w:p w14:paraId="18783FDF" w14:textId="4DDB6446" w:rsidR="00CE76FB" w:rsidRPr="00CE6614" w:rsidRDefault="00E32BAA" w:rsidP="007A059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4-02T00:00:00Z">
                <w:dateFormat w:val="d MMMM yyyy"/>
                <w:lid w:val="en-AU"/>
                <w:storeMappedDataAs w:val="dateTime"/>
                <w:calendar w:val="gregorian"/>
              </w:date>
            </w:sdtPr>
            <w:sdtEndPr>
              <w:rPr>
                <w:rStyle w:val="PageNumber"/>
              </w:rPr>
            </w:sdtEndPr>
            <w:sdtContent>
              <w:r w:rsidR="00702867">
                <w:rPr>
                  <w:rStyle w:val="PageNumber"/>
                </w:rPr>
                <w:t>2 April 2024</w:t>
              </w:r>
            </w:sdtContent>
          </w:sdt>
          <w:r w:rsidR="0017474C">
            <w:rPr>
              <w:rStyle w:val="PageNumber"/>
            </w:rPr>
            <w:t xml:space="preserve"> | Version 1.1</w:t>
          </w:r>
        </w:p>
        <w:p w14:paraId="5837083B" w14:textId="6C4663D9" w:rsidR="00CE76FB" w:rsidRPr="00AC4488" w:rsidRDefault="00CE76FB" w:rsidP="007A059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32BAA">
            <w:rPr>
              <w:rStyle w:val="PageNumber"/>
              <w:noProof/>
            </w:rPr>
            <w:t>12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32BAA">
            <w:rPr>
              <w:rStyle w:val="PageNumber"/>
              <w:noProof/>
            </w:rPr>
            <w:t>12</w:t>
          </w:r>
          <w:r w:rsidRPr="00AC4488">
            <w:rPr>
              <w:rStyle w:val="PageNumber"/>
            </w:rPr>
            <w:fldChar w:fldCharType="end"/>
          </w:r>
        </w:p>
      </w:tc>
    </w:tr>
  </w:tbl>
  <w:p w14:paraId="07223B2F" w14:textId="77777777" w:rsidR="00CE76FB" w:rsidRDefault="00CE76FB" w:rsidP="007A0597">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F6F16" w14:textId="77777777" w:rsidR="004D10CA" w:rsidRDefault="004D10CA">
      <w:r>
        <w:separator/>
      </w:r>
    </w:p>
  </w:footnote>
  <w:footnote w:type="continuationSeparator" w:id="0">
    <w:p w14:paraId="79BEF9D5" w14:textId="77777777" w:rsidR="004D10CA" w:rsidRDefault="004D10CA">
      <w:r>
        <w:continuationSeparator/>
      </w:r>
    </w:p>
  </w:footnote>
  <w:footnote w:type="continuationNotice" w:id="1">
    <w:p w14:paraId="00E66843" w14:textId="77777777" w:rsidR="004D10CA" w:rsidRDefault="004D10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8A13" w14:textId="77777777" w:rsidR="00702867" w:rsidRDefault="00702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3AB06" w14:textId="7ADF0A00" w:rsidR="00CE76FB" w:rsidRPr="008E0345" w:rsidRDefault="00E32BAA"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CF667B">
          <w:t>Aboriginal Ranger Grants Program Guidelines: Round Eight – 2024-25</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30085" w14:textId="77777777" w:rsidR="00CE76FB" w:rsidRDefault="00CE76FB" w:rsidP="00382BE1">
    <w:pPr>
      <w:tabs>
        <w:tab w:val="right" w:pos="1031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BFA8A" w14:textId="77777777" w:rsidR="00CE76FB" w:rsidRPr="00274F1C" w:rsidRDefault="00CE76FB" w:rsidP="008E03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D2E5850C614C4C2EBD615A3E6C5DFC09"/>
      </w:placeholder>
      <w:dataBinding w:prefixMappings="xmlns:ns0='http://purl.org/dc/elements/1.1/' xmlns:ns1='http://schemas.openxmlformats.org/package/2006/metadata/core-properties' " w:xpath="/ns1:coreProperties[1]/ns0:title[1]" w:storeItemID="{6C3C8BC8-F283-45AE-878A-BAB7291924A1}"/>
      <w:text/>
    </w:sdtPr>
    <w:sdtEndPr/>
    <w:sdtContent>
      <w:p w14:paraId="418187F5" w14:textId="344718F2" w:rsidR="00CE76FB" w:rsidRPr="00964B22" w:rsidRDefault="00CF667B" w:rsidP="008E0345">
        <w:pPr>
          <w:pStyle w:val="Header"/>
          <w:rPr>
            <w:b/>
          </w:rPr>
        </w:pPr>
        <w:r>
          <w:t>Aboriginal Ranger Grants Program Guidelines: Round Eight – 2024-25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2349"/>
    <w:multiLevelType w:val="hybridMultilevel"/>
    <w:tmpl w:val="646CF320"/>
    <w:lvl w:ilvl="0" w:tplc="0C09000F">
      <w:start w:val="2"/>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E2847A8"/>
    <w:multiLevelType w:val="hybridMultilevel"/>
    <w:tmpl w:val="DEB69B64"/>
    <w:lvl w:ilvl="0" w:tplc="EF52CEA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62B210B"/>
    <w:multiLevelType w:val="hybridMultilevel"/>
    <w:tmpl w:val="73C6FA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7D63321"/>
    <w:multiLevelType w:val="hybridMultilevel"/>
    <w:tmpl w:val="E47635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A322C96"/>
    <w:multiLevelType w:val="hybridMultilevel"/>
    <w:tmpl w:val="6B6A18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3C7800D0"/>
    <w:multiLevelType w:val="hybridMultilevel"/>
    <w:tmpl w:val="A888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880DCF"/>
    <w:multiLevelType w:val="hybridMultilevel"/>
    <w:tmpl w:val="BF443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FB4AE0"/>
    <w:multiLevelType w:val="hybridMultilevel"/>
    <w:tmpl w:val="2DA80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FD3A20"/>
    <w:multiLevelType w:val="multilevel"/>
    <w:tmpl w:val="3E5E177A"/>
    <w:name w:val="NTG Table Bullet List3322222222222"/>
    <w:numStyleLink w:val="Tablenumberlist"/>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1B4530"/>
    <w:multiLevelType w:val="multilevel"/>
    <w:tmpl w:val="F50EA31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3842BC6"/>
    <w:multiLevelType w:val="multilevel"/>
    <w:tmpl w:val="0C78A7AC"/>
    <w:numStyleLink w:val="Tablebulletlist"/>
  </w:abstractNum>
  <w:abstractNum w:abstractNumId="35" w15:restartNumberingAfterBreak="0">
    <w:nsid w:val="54172E73"/>
    <w:multiLevelType w:val="hybridMultilevel"/>
    <w:tmpl w:val="5900A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B9A5FFE"/>
    <w:multiLevelType w:val="multilevel"/>
    <w:tmpl w:val="0C78A7AC"/>
    <w:name w:val="NTG Table Bullet List33222222222222"/>
    <w:numStyleLink w:val="Tablebulletlist"/>
  </w:abstractNum>
  <w:abstractNum w:abstractNumId="40" w15:restartNumberingAfterBreak="0">
    <w:nsid w:val="5D444259"/>
    <w:multiLevelType w:val="multilevel"/>
    <w:tmpl w:val="0C78A7AC"/>
    <w:name w:val="NTG Table Bullet List332222"/>
    <w:numStyleLink w:val="Tablebulletlist"/>
  </w:abstractNum>
  <w:abstractNum w:abstractNumId="41" w15:restartNumberingAfterBreak="0">
    <w:nsid w:val="69262556"/>
    <w:multiLevelType w:val="multilevel"/>
    <w:tmpl w:val="3E5E177A"/>
    <w:name w:val="NTG Table Bullet List3322222222222222"/>
    <w:numStyleLink w:val="Tablenumberlist"/>
  </w:abstractNum>
  <w:abstractNum w:abstractNumId="42" w15:restartNumberingAfterBreak="0">
    <w:nsid w:val="7453664D"/>
    <w:multiLevelType w:val="multilevel"/>
    <w:tmpl w:val="0C78A7AC"/>
    <w:name w:val="NTG Table Bullet List3322222222222222222"/>
    <w:numStyleLink w:val="Tablebulletlist"/>
  </w:abstractNum>
  <w:abstractNum w:abstractNumId="43" w15:restartNumberingAfterBreak="0">
    <w:nsid w:val="76141D1E"/>
    <w:multiLevelType w:val="multilevel"/>
    <w:tmpl w:val="0C78A7AC"/>
    <w:name w:val="NTG Table Bullet List332222222222"/>
    <w:numStyleLink w:val="Tablebulletlist"/>
  </w:abstractNum>
  <w:abstractNum w:abstractNumId="44" w15:restartNumberingAfterBreak="0">
    <w:nsid w:val="78B17F2E"/>
    <w:multiLevelType w:val="hybridMultilevel"/>
    <w:tmpl w:val="B7863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F46832"/>
    <w:multiLevelType w:val="multilevel"/>
    <w:tmpl w:val="F50EA3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B206D2"/>
    <w:multiLevelType w:val="hybridMultilevel"/>
    <w:tmpl w:val="C0866C9A"/>
    <w:lvl w:ilvl="0" w:tplc="EF52CE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4"/>
  </w:num>
  <w:num w:numId="2">
    <w:abstractNumId w:val="16"/>
  </w:num>
  <w:num w:numId="3">
    <w:abstractNumId w:val="31"/>
  </w:num>
  <w:num w:numId="4">
    <w:abstractNumId w:val="20"/>
  </w:num>
  <w:num w:numId="5">
    <w:abstractNumId w:val="11"/>
  </w:num>
  <w:num w:numId="6">
    <w:abstractNumId w:val="34"/>
  </w:num>
  <w:num w:numId="7">
    <w:abstractNumId w:val="19"/>
  </w:num>
  <w:num w:numId="8">
    <w:abstractNumId w:val="25"/>
  </w:num>
  <w:num w:numId="9">
    <w:abstractNumId w:val="2"/>
  </w:num>
  <w:num w:numId="10">
    <w:abstractNumId w:val="35"/>
  </w:num>
  <w:num w:numId="11">
    <w:abstractNumId w:val="12"/>
  </w:num>
  <w:num w:numId="12">
    <w:abstractNumId w:val="29"/>
  </w:num>
  <w:num w:numId="13">
    <w:abstractNumId w:val="27"/>
  </w:num>
  <w:num w:numId="14">
    <w:abstractNumId w:val="44"/>
  </w:num>
  <w:num w:numId="15">
    <w:abstractNumId w:val="0"/>
  </w:num>
  <w:num w:numId="16">
    <w:abstractNumId w:val="7"/>
  </w:num>
  <w:num w:numId="17">
    <w:abstractNumId w:val="32"/>
  </w:num>
  <w:num w:numId="18">
    <w:abstractNumId w:val="45"/>
  </w:num>
  <w:num w:numId="19">
    <w:abstractNumId w:val="28"/>
  </w:num>
  <w:num w:numId="20">
    <w:abstractNumId w:val="8"/>
  </w:num>
  <w:num w:numId="21">
    <w:abstractNumId w:val="4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48"/>
    <w:rsid w:val="00001DDF"/>
    <w:rsid w:val="0000322D"/>
    <w:rsid w:val="00007670"/>
    <w:rsid w:val="00010036"/>
    <w:rsid w:val="00010665"/>
    <w:rsid w:val="0002393A"/>
    <w:rsid w:val="00027DB8"/>
    <w:rsid w:val="000307A7"/>
    <w:rsid w:val="00031A96"/>
    <w:rsid w:val="00040BF3"/>
    <w:rsid w:val="00043A30"/>
    <w:rsid w:val="0004577F"/>
    <w:rsid w:val="00046C59"/>
    <w:rsid w:val="00050E85"/>
    <w:rsid w:val="00051362"/>
    <w:rsid w:val="00051F45"/>
    <w:rsid w:val="00052953"/>
    <w:rsid w:val="0005341A"/>
    <w:rsid w:val="000550CB"/>
    <w:rsid w:val="00056DEF"/>
    <w:rsid w:val="00062CDA"/>
    <w:rsid w:val="00062E8A"/>
    <w:rsid w:val="00062FAA"/>
    <w:rsid w:val="00064B06"/>
    <w:rsid w:val="000720BE"/>
    <w:rsid w:val="0007259C"/>
    <w:rsid w:val="000734C6"/>
    <w:rsid w:val="00074573"/>
    <w:rsid w:val="00080202"/>
    <w:rsid w:val="00080DCD"/>
    <w:rsid w:val="00080E22"/>
    <w:rsid w:val="00082573"/>
    <w:rsid w:val="000840A3"/>
    <w:rsid w:val="00085062"/>
    <w:rsid w:val="00086A5F"/>
    <w:rsid w:val="00087016"/>
    <w:rsid w:val="00087056"/>
    <w:rsid w:val="000911EF"/>
    <w:rsid w:val="00095755"/>
    <w:rsid w:val="000962C5"/>
    <w:rsid w:val="000A3637"/>
    <w:rsid w:val="000A385C"/>
    <w:rsid w:val="000A4317"/>
    <w:rsid w:val="000A559C"/>
    <w:rsid w:val="000B2CA1"/>
    <w:rsid w:val="000B4781"/>
    <w:rsid w:val="000B66EF"/>
    <w:rsid w:val="000B7F0A"/>
    <w:rsid w:val="000C7D12"/>
    <w:rsid w:val="000D1F29"/>
    <w:rsid w:val="000D5045"/>
    <w:rsid w:val="000D633D"/>
    <w:rsid w:val="000D6FA4"/>
    <w:rsid w:val="000E0962"/>
    <w:rsid w:val="000E342B"/>
    <w:rsid w:val="000E38FB"/>
    <w:rsid w:val="000E5DD2"/>
    <w:rsid w:val="000F2958"/>
    <w:rsid w:val="000F4805"/>
    <w:rsid w:val="000F4B50"/>
    <w:rsid w:val="000F565D"/>
    <w:rsid w:val="000F7D0D"/>
    <w:rsid w:val="00104E7F"/>
    <w:rsid w:val="001117D8"/>
    <w:rsid w:val="001137EC"/>
    <w:rsid w:val="001152F5"/>
    <w:rsid w:val="00117743"/>
    <w:rsid w:val="00117F5B"/>
    <w:rsid w:val="00121E9B"/>
    <w:rsid w:val="00127543"/>
    <w:rsid w:val="00130AD1"/>
    <w:rsid w:val="00132658"/>
    <w:rsid w:val="001478EF"/>
    <w:rsid w:val="00147DED"/>
    <w:rsid w:val="00150DC0"/>
    <w:rsid w:val="00154073"/>
    <w:rsid w:val="00156CD4"/>
    <w:rsid w:val="00161CC6"/>
    <w:rsid w:val="00164A3E"/>
    <w:rsid w:val="00166FF6"/>
    <w:rsid w:val="00172C77"/>
    <w:rsid w:val="0017474C"/>
    <w:rsid w:val="00176123"/>
    <w:rsid w:val="00181620"/>
    <w:rsid w:val="001852AF"/>
    <w:rsid w:val="001957AD"/>
    <w:rsid w:val="00197CBE"/>
    <w:rsid w:val="001A21F0"/>
    <w:rsid w:val="001A2B7F"/>
    <w:rsid w:val="001A3AFD"/>
    <w:rsid w:val="001A496C"/>
    <w:rsid w:val="001A6304"/>
    <w:rsid w:val="001B1FF2"/>
    <w:rsid w:val="001B2B6C"/>
    <w:rsid w:val="001B415E"/>
    <w:rsid w:val="001B4294"/>
    <w:rsid w:val="001B4BAD"/>
    <w:rsid w:val="001C3C59"/>
    <w:rsid w:val="001D01C4"/>
    <w:rsid w:val="001D52B0"/>
    <w:rsid w:val="001D579D"/>
    <w:rsid w:val="001D5A18"/>
    <w:rsid w:val="001D615A"/>
    <w:rsid w:val="001D7CA4"/>
    <w:rsid w:val="001E057F"/>
    <w:rsid w:val="001E14EB"/>
    <w:rsid w:val="001E1982"/>
    <w:rsid w:val="001E3FBF"/>
    <w:rsid w:val="001F0448"/>
    <w:rsid w:val="001F2879"/>
    <w:rsid w:val="001F59E6"/>
    <w:rsid w:val="001F748C"/>
    <w:rsid w:val="00200069"/>
    <w:rsid w:val="00200E55"/>
    <w:rsid w:val="00202014"/>
    <w:rsid w:val="0020469E"/>
    <w:rsid w:val="0020522B"/>
    <w:rsid w:val="00206936"/>
    <w:rsid w:val="00206C6F"/>
    <w:rsid w:val="00206FBD"/>
    <w:rsid w:val="00207746"/>
    <w:rsid w:val="00216D15"/>
    <w:rsid w:val="00217F01"/>
    <w:rsid w:val="00221220"/>
    <w:rsid w:val="0022657F"/>
    <w:rsid w:val="00230031"/>
    <w:rsid w:val="00235C01"/>
    <w:rsid w:val="00236026"/>
    <w:rsid w:val="00236878"/>
    <w:rsid w:val="00247343"/>
    <w:rsid w:val="00264251"/>
    <w:rsid w:val="00265C56"/>
    <w:rsid w:val="00265EB7"/>
    <w:rsid w:val="002711E6"/>
    <w:rsid w:val="002716CD"/>
    <w:rsid w:val="00271780"/>
    <w:rsid w:val="00274D4B"/>
    <w:rsid w:val="00280684"/>
    <w:rsid w:val="002806F5"/>
    <w:rsid w:val="00281577"/>
    <w:rsid w:val="00282A8A"/>
    <w:rsid w:val="002926BC"/>
    <w:rsid w:val="002935E4"/>
    <w:rsid w:val="00293A72"/>
    <w:rsid w:val="002954F3"/>
    <w:rsid w:val="002A0160"/>
    <w:rsid w:val="002A30C3"/>
    <w:rsid w:val="002A6F6A"/>
    <w:rsid w:val="002A7712"/>
    <w:rsid w:val="002B38F7"/>
    <w:rsid w:val="002B5591"/>
    <w:rsid w:val="002B6AA4"/>
    <w:rsid w:val="002C1C1C"/>
    <w:rsid w:val="002C1FE9"/>
    <w:rsid w:val="002C2218"/>
    <w:rsid w:val="002D3A57"/>
    <w:rsid w:val="002D7D05"/>
    <w:rsid w:val="002E20C8"/>
    <w:rsid w:val="002E4290"/>
    <w:rsid w:val="002E5B94"/>
    <w:rsid w:val="002E625D"/>
    <w:rsid w:val="002E66A6"/>
    <w:rsid w:val="002F0B6F"/>
    <w:rsid w:val="002F0DB1"/>
    <w:rsid w:val="002F2885"/>
    <w:rsid w:val="002F3CF1"/>
    <w:rsid w:val="002F45A1"/>
    <w:rsid w:val="002F60BF"/>
    <w:rsid w:val="003037F9"/>
    <w:rsid w:val="0030583E"/>
    <w:rsid w:val="00305FC7"/>
    <w:rsid w:val="00307FE1"/>
    <w:rsid w:val="003123DA"/>
    <w:rsid w:val="00312DE6"/>
    <w:rsid w:val="003164BA"/>
    <w:rsid w:val="003223FE"/>
    <w:rsid w:val="003227DC"/>
    <w:rsid w:val="0032502F"/>
    <w:rsid w:val="003258E6"/>
    <w:rsid w:val="00332FBA"/>
    <w:rsid w:val="00342283"/>
    <w:rsid w:val="00343A87"/>
    <w:rsid w:val="00344A36"/>
    <w:rsid w:val="003456F4"/>
    <w:rsid w:val="00347FB6"/>
    <w:rsid w:val="003504FD"/>
    <w:rsid w:val="00350881"/>
    <w:rsid w:val="00350ED5"/>
    <w:rsid w:val="0035416B"/>
    <w:rsid w:val="00357D55"/>
    <w:rsid w:val="00363513"/>
    <w:rsid w:val="003657E5"/>
    <w:rsid w:val="0036589C"/>
    <w:rsid w:val="00371312"/>
    <w:rsid w:val="00371DC7"/>
    <w:rsid w:val="00374F3B"/>
    <w:rsid w:val="003765C6"/>
    <w:rsid w:val="00376BF0"/>
    <w:rsid w:val="00377B21"/>
    <w:rsid w:val="003812ED"/>
    <w:rsid w:val="00382BE1"/>
    <w:rsid w:val="00384AD4"/>
    <w:rsid w:val="00386F63"/>
    <w:rsid w:val="00390CE3"/>
    <w:rsid w:val="00394876"/>
    <w:rsid w:val="00394AAF"/>
    <w:rsid w:val="00394CE5"/>
    <w:rsid w:val="003A039E"/>
    <w:rsid w:val="003A1804"/>
    <w:rsid w:val="003A472E"/>
    <w:rsid w:val="003A6341"/>
    <w:rsid w:val="003B173F"/>
    <w:rsid w:val="003B67FD"/>
    <w:rsid w:val="003B6A61"/>
    <w:rsid w:val="003B7074"/>
    <w:rsid w:val="003C1582"/>
    <w:rsid w:val="003D42C0"/>
    <w:rsid w:val="003D5B29"/>
    <w:rsid w:val="003D7709"/>
    <w:rsid w:val="003D7818"/>
    <w:rsid w:val="003E2445"/>
    <w:rsid w:val="003E2D4C"/>
    <w:rsid w:val="003E3BB2"/>
    <w:rsid w:val="003E7FF3"/>
    <w:rsid w:val="003F51A6"/>
    <w:rsid w:val="003F5B58"/>
    <w:rsid w:val="00401606"/>
    <w:rsid w:val="0040222A"/>
    <w:rsid w:val="004047BC"/>
    <w:rsid w:val="00406497"/>
    <w:rsid w:val="0040786D"/>
    <w:rsid w:val="004100F7"/>
    <w:rsid w:val="00414CB3"/>
    <w:rsid w:val="0041563D"/>
    <w:rsid w:val="00420CF5"/>
    <w:rsid w:val="00422874"/>
    <w:rsid w:val="00426E25"/>
    <w:rsid w:val="00427D9C"/>
    <w:rsid w:val="00427E7E"/>
    <w:rsid w:val="00430EB7"/>
    <w:rsid w:val="00432639"/>
    <w:rsid w:val="00440BD2"/>
    <w:rsid w:val="004433AE"/>
    <w:rsid w:val="00443B6E"/>
    <w:rsid w:val="004521CB"/>
    <w:rsid w:val="0045420A"/>
    <w:rsid w:val="004554D4"/>
    <w:rsid w:val="00461744"/>
    <w:rsid w:val="00466185"/>
    <w:rsid w:val="004668A7"/>
    <w:rsid w:val="00466D96"/>
    <w:rsid w:val="00467747"/>
    <w:rsid w:val="00473C98"/>
    <w:rsid w:val="00474965"/>
    <w:rsid w:val="00482DF8"/>
    <w:rsid w:val="00485D49"/>
    <w:rsid w:val="004864DE"/>
    <w:rsid w:val="00487E53"/>
    <w:rsid w:val="00494BE5"/>
    <w:rsid w:val="004A0EBA"/>
    <w:rsid w:val="004A1D87"/>
    <w:rsid w:val="004A2538"/>
    <w:rsid w:val="004A3821"/>
    <w:rsid w:val="004B0C15"/>
    <w:rsid w:val="004B35EA"/>
    <w:rsid w:val="004B69E4"/>
    <w:rsid w:val="004B7373"/>
    <w:rsid w:val="004B7D6D"/>
    <w:rsid w:val="004C2BF4"/>
    <w:rsid w:val="004C548F"/>
    <w:rsid w:val="004C6C39"/>
    <w:rsid w:val="004D02BB"/>
    <w:rsid w:val="004D075F"/>
    <w:rsid w:val="004D10CA"/>
    <w:rsid w:val="004D1B76"/>
    <w:rsid w:val="004D344E"/>
    <w:rsid w:val="004E019E"/>
    <w:rsid w:val="004E06EC"/>
    <w:rsid w:val="004E2CB7"/>
    <w:rsid w:val="004E7051"/>
    <w:rsid w:val="004F016A"/>
    <w:rsid w:val="004F2206"/>
    <w:rsid w:val="00500C80"/>
    <w:rsid w:val="00500F94"/>
    <w:rsid w:val="00502FB3"/>
    <w:rsid w:val="00503DE9"/>
    <w:rsid w:val="00504EF8"/>
    <w:rsid w:val="0050530C"/>
    <w:rsid w:val="00505DEA"/>
    <w:rsid w:val="00507782"/>
    <w:rsid w:val="00511ED1"/>
    <w:rsid w:val="00512A04"/>
    <w:rsid w:val="00521E0F"/>
    <w:rsid w:val="00523F20"/>
    <w:rsid w:val="005249F5"/>
    <w:rsid w:val="005260F7"/>
    <w:rsid w:val="00532D48"/>
    <w:rsid w:val="005337DE"/>
    <w:rsid w:val="00536341"/>
    <w:rsid w:val="00541826"/>
    <w:rsid w:val="00543BD1"/>
    <w:rsid w:val="00546D7E"/>
    <w:rsid w:val="00554706"/>
    <w:rsid w:val="00556113"/>
    <w:rsid w:val="00564C12"/>
    <w:rsid w:val="005654B8"/>
    <w:rsid w:val="0056657E"/>
    <w:rsid w:val="0057377F"/>
    <w:rsid w:val="005762CC"/>
    <w:rsid w:val="00582D3D"/>
    <w:rsid w:val="005947E8"/>
    <w:rsid w:val="00595386"/>
    <w:rsid w:val="00597595"/>
    <w:rsid w:val="00597C5A"/>
    <w:rsid w:val="005A3621"/>
    <w:rsid w:val="005A4AC0"/>
    <w:rsid w:val="005A5FDF"/>
    <w:rsid w:val="005A6666"/>
    <w:rsid w:val="005B0FB7"/>
    <w:rsid w:val="005B122A"/>
    <w:rsid w:val="005B5918"/>
    <w:rsid w:val="005B5AC2"/>
    <w:rsid w:val="005B6BE8"/>
    <w:rsid w:val="005C1D3E"/>
    <w:rsid w:val="005C2833"/>
    <w:rsid w:val="005C6D39"/>
    <w:rsid w:val="005D29CA"/>
    <w:rsid w:val="005E144D"/>
    <w:rsid w:val="005E1500"/>
    <w:rsid w:val="005E3A43"/>
    <w:rsid w:val="005E51A4"/>
    <w:rsid w:val="005E51BD"/>
    <w:rsid w:val="005E699A"/>
    <w:rsid w:val="005F22E0"/>
    <w:rsid w:val="005F67EF"/>
    <w:rsid w:val="005F77C7"/>
    <w:rsid w:val="005F7CD6"/>
    <w:rsid w:val="0060030B"/>
    <w:rsid w:val="00601622"/>
    <w:rsid w:val="006077CD"/>
    <w:rsid w:val="006144C2"/>
    <w:rsid w:val="0061719B"/>
    <w:rsid w:val="00620675"/>
    <w:rsid w:val="00622910"/>
    <w:rsid w:val="006371C1"/>
    <w:rsid w:val="006433C3"/>
    <w:rsid w:val="00650F5B"/>
    <w:rsid w:val="00652DC0"/>
    <w:rsid w:val="00660584"/>
    <w:rsid w:val="006670D7"/>
    <w:rsid w:val="006719EA"/>
    <w:rsid w:val="00671F13"/>
    <w:rsid w:val="0067400A"/>
    <w:rsid w:val="006747E0"/>
    <w:rsid w:val="006847AD"/>
    <w:rsid w:val="00684821"/>
    <w:rsid w:val="00690862"/>
    <w:rsid w:val="00690B7D"/>
    <w:rsid w:val="0069114B"/>
    <w:rsid w:val="00695CC2"/>
    <w:rsid w:val="00697F9D"/>
    <w:rsid w:val="006A4BA3"/>
    <w:rsid w:val="006A756A"/>
    <w:rsid w:val="006C1F12"/>
    <w:rsid w:val="006C396A"/>
    <w:rsid w:val="006D01E7"/>
    <w:rsid w:val="006D1ADA"/>
    <w:rsid w:val="006D66F7"/>
    <w:rsid w:val="006E3B5D"/>
    <w:rsid w:val="006F6FEC"/>
    <w:rsid w:val="00700C68"/>
    <w:rsid w:val="00700EF7"/>
    <w:rsid w:val="00702867"/>
    <w:rsid w:val="00702D61"/>
    <w:rsid w:val="00705C9D"/>
    <w:rsid w:val="00705F13"/>
    <w:rsid w:val="00714F1D"/>
    <w:rsid w:val="00715225"/>
    <w:rsid w:val="00720CC6"/>
    <w:rsid w:val="00722D01"/>
    <w:rsid w:val="00722DDB"/>
    <w:rsid w:val="00724728"/>
    <w:rsid w:val="00724F98"/>
    <w:rsid w:val="00726668"/>
    <w:rsid w:val="00730B9B"/>
    <w:rsid w:val="0073182E"/>
    <w:rsid w:val="0073290A"/>
    <w:rsid w:val="00732CA6"/>
    <w:rsid w:val="007332FF"/>
    <w:rsid w:val="007372B0"/>
    <w:rsid w:val="007408F5"/>
    <w:rsid w:val="00741EAE"/>
    <w:rsid w:val="00746948"/>
    <w:rsid w:val="00750C1F"/>
    <w:rsid w:val="00755248"/>
    <w:rsid w:val="0075540E"/>
    <w:rsid w:val="007616AA"/>
    <w:rsid w:val="0076190B"/>
    <w:rsid w:val="007634EF"/>
    <w:rsid w:val="0076355D"/>
    <w:rsid w:val="00763A2D"/>
    <w:rsid w:val="00766881"/>
    <w:rsid w:val="0076689A"/>
    <w:rsid w:val="00774335"/>
    <w:rsid w:val="0077515A"/>
    <w:rsid w:val="007761D8"/>
    <w:rsid w:val="00777795"/>
    <w:rsid w:val="00780386"/>
    <w:rsid w:val="00781373"/>
    <w:rsid w:val="00783A57"/>
    <w:rsid w:val="00784C92"/>
    <w:rsid w:val="007852E0"/>
    <w:rsid w:val="0078595E"/>
    <w:rsid w:val="007859CD"/>
    <w:rsid w:val="007907E4"/>
    <w:rsid w:val="00792ED3"/>
    <w:rsid w:val="00796461"/>
    <w:rsid w:val="007A0597"/>
    <w:rsid w:val="007A0700"/>
    <w:rsid w:val="007A299C"/>
    <w:rsid w:val="007A6A4F"/>
    <w:rsid w:val="007B03F5"/>
    <w:rsid w:val="007B59D3"/>
    <w:rsid w:val="007B5C09"/>
    <w:rsid w:val="007B5DA2"/>
    <w:rsid w:val="007B7B93"/>
    <w:rsid w:val="007C0966"/>
    <w:rsid w:val="007C11CF"/>
    <w:rsid w:val="007C19E7"/>
    <w:rsid w:val="007C3C60"/>
    <w:rsid w:val="007C5CFD"/>
    <w:rsid w:val="007C6D9F"/>
    <w:rsid w:val="007D4893"/>
    <w:rsid w:val="007D7697"/>
    <w:rsid w:val="007D7994"/>
    <w:rsid w:val="007E69F5"/>
    <w:rsid w:val="007E70CF"/>
    <w:rsid w:val="007E74A4"/>
    <w:rsid w:val="007F10B9"/>
    <w:rsid w:val="007F263F"/>
    <w:rsid w:val="007F2759"/>
    <w:rsid w:val="007F46EA"/>
    <w:rsid w:val="007F5579"/>
    <w:rsid w:val="007F7F2E"/>
    <w:rsid w:val="008002E8"/>
    <w:rsid w:val="008050C0"/>
    <w:rsid w:val="0080766E"/>
    <w:rsid w:val="008105BE"/>
    <w:rsid w:val="00811169"/>
    <w:rsid w:val="00815297"/>
    <w:rsid w:val="00817BA1"/>
    <w:rsid w:val="00823022"/>
    <w:rsid w:val="0082634E"/>
    <w:rsid w:val="0082717F"/>
    <w:rsid w:val="008313C4"/>
    <w:rsid w:val="00835434"/>
    <w:rsid w:val="008358C0"/>
    <w:rsid w:val="00842838"/>
    <w:rsid w:val="00845950"/>
    <w:rsid w:val="00854EC1"/>
    <w:rsid w:val="0085797F"/>
    <w:rsid w:val="00860804"/>
    <w:rsid w:val="00861DC3"/>
    <w:rsid w:val="0086609C"/>
    <w:rsid w:val="00867019"/>
    <w:rsid w:val="008720E0"/>
    <w:rsid w:val="008735A9"/>
    <w:rsid w:val="00877D20"/>
    <w:rsid w:val="00881C48"/>
    <w:rsid w:val="00885590"/>
    <w:rsid w:val="00885B80"/>
    <w:rsid w:val="00885C30"/>
    <w:rsid w:val="00885E9B"/>
    <w:rsid w:val="00886C9D"/>
    <w:rsid w:val="00892A6A"/>
    <w:rsid w:val="00893C96"/>
    <w:rsid w:val="0089500A"/>
    <w:rsid w:val="00897C94"/>
    <w:rsid w:val="008A51A3"/>
    <w:rsid w:val="008A7C12"/>
    <w:rsid w:val="008B03CE"/>
    <w:rsid w:val="008B0B52"/>
    <w:rsid w:val="008B491D"/>
    <w:rsid w:val="008B529E"/>
    <w:rsid w:val="008B7C3D"/>
    <w:rsid w:val="008C17FB"/>
    <w:rsid w:val="008C3A43"/>
    <w:rsid w:val="008D1B00"/>
    <w:rsid w:val="008D2631"/>
    <w:rsid w:val="008D4422"/>
    <w:rsid w:val="008D57B8"/>
    <w:rsid w:val="008D72D6"/>
    <w:rsid w:val="008E0345"/>
    <w:rsid w:val="008E03FC"/>
    <w:rsid w:val="008E4A4A"/>
    <w:rsid w:val="008E510B"/>
    <w:rsid w:val="008E7DE7"/>
    <w:rsid w:val="00902B13"/>
    <w:rsid w:val="00911941"/>
    <w:rsid w:val="009138A0"/>
    <w:rsid w:val="00921015"/>
    <w:rsid w:val="00925F0F"/>
    <w:rsid w:val="00927859"/>
    <w:rsid w:val="00930C91"/>
    <w:rsid w:val="00931028"/>
    <w:rsid w:val="00932F6B"/>
    <w:rsid w:val="009436FF"/>
    <w:rsid w:val="00944B34"/>
    <w:rsid w:val="009468BC"/>
    <w:rsid w:val="00957360"/>
    <w:rsid w:val="009616DF"/>
    <w:rsid w:val="00964B22"/>
    <w:rsid w:val="0096542F"/>
    <w:rsid w:val="00967FA7"/>
    <w:rsid w:val="00970F01"/>
    <w:rsid w:val="00971645"/>
    <w:rsid w:val="00977919"/>
    <w:rsid w:val="0098071F"/>
    <w:rsid w:val="00983000"/>
    <w:rsid w:val="009860FE"/>
    <w:rsid w:val="00986A36"/>
    <w:rsid w:val="009870FA"/>
    <w:rsid w:val="009921C3"/>
    <w:rsid w:val="0099551D"/>
    <w:rsid w:val="009A230A"/>
    <w:rsid w:val="009A4692"/>
    <w:rsid w:val="009A5897"/>
    <w:rsid w:val="009A5F24"/>
    <w:rsid w:val="009A68DB"/>
    <w:rsid w:val="009B0B3E"/>
    <w:rsid w:val="009B1913"/>
    <w:rsid w:val="009B6657"/>
    <w:rsid w:val="009B7C35"/>
    <w:rsid w:val="009C198E"/>
    <w:rsid w:val="009C21F1"/>
    <w:rsid w:val="009D0EB5"/>
    <w:rsid w:val="009D10A8"/>
    <w:rsid w:val="009D14F9"/>
    <w:rsid w:val="009D2B74"/>
    <w:rsid w:val="009D63FF"/>
    <w:rsid w:val="009E0D26"/>
    <w:rsid w:val="009E175D"/>
    <w:rsid w:val="009E35D5"/>
    <w:rsid w:val="009E3CC2"/>
    <w:rsid w:val="009E4834"/>
    <w:rsid w:val="009F06BD"/>
    <w:rsid w:val="009F2968"/>
    <w:rsid w:val="009F2A4D"/>
    <w:rsid w:val="009F3302"/>
    <w:rsid w:val="00A00828"/>
    <w:rsid w:val="00A03290"/>
    <w:rsid w:val="00A051AB"/>
    <w:rsid w:val="00A062A2"/>
    <w:rsid w:val="00A07490"/>
    <w:rsid w:val="00A10655"/>
    <w:rsid w:val="00A1197C"/>
    <w:rsid w:val="00A12B64"/>
    <w:rsid w:val="00A15226"/>
    <w:rsid w:val="00A218E4"/>
    <w:rsid w:val="00A22C38"/>
    <w:rsid w:val="00A25193"/>
    <w:rsid w:val="00A26E80"/>
    <w:rsid w:val="00A31AE8"/>
    <w:rsid w:val="00A3739D"/>
    <w:rsid w:val="00A37DDA"/>
    <w:rsid w:val="00A37ED8"/>
    <w:rsid w:val="00A466A8"/>
    <w:rsid w:val="00A508A4"/>
    <w:rsid w:val="00A5648A"/>
    <w:rsid w:val="00A6487A"/>
    <w:rsid w:val="00A76342"/>
    <w:rsid w:val="00A7643E"/>
    <w:rsid w:val="00A769A3"/>
    <w:rsid w:val="00A8168D"/>
    <w:rsid w:val="00A824CC"/>
    <w:rsid w:val="00A925EC"/>
    <w:rsid w:val="00A929AA"/>
    <w:rsid w:val="00A92B6B"/>
    <w:rsid w:val="00A955A9"/>
    <w:rsid w:val="00A959B7"/>
    <w:rsid w:val="00AA3B57"/>
    <w:rsid w:val="00AA502F"/>
    <w:rsid w:val="00AA541E"/>
    <w:rsid w:val="00AC7CE6"/>
    <w:rsid w:val="00AD0DA4"/>
    <w:rsid w:val="00AD4169"/>
    <w:rsid w:val="00AE25C6"/>
    <w:rsid w:val="00AE2D02"/>
    <w:rsid w:val="00AE306C"/>
    <w:rsid w:val="00AE3E7F"/>
    <w:rsid w:val="00AF28C1"/>
    <w:rsid w:val="00AF31E9"/>
    <w:rsid w:val="00AF3B49"/>
    <w:rsid w:val="00AF438D"/>
    <w:rsid w:val="00B02EF1"/>
    <w:rsid w:val="00B06CAC"/>
    <w:rsid w:val="00B07C97"/>
    <w:rsid w:val="00B07EA1"/>
    <w:rsid w:val="00B11C67"/>
    <w:rsid w:val="00B15754"/>
    <w:rsid w:val="00B15A27"/>
    <w:rsid w:val="00B2046E"/>
    <w:rsid w:val="00B20E8B"/>
    <w:rsid w:val="00B257E1"/>
    <w:rsid w:val="00B2599A"/>
    <w:rsid w:val="00B27AC4"/>
    <w:rsid w:val="00B343CC"/>
    <w:rsid w:val="00B418FA"/>
    <w:rsid w:val="00B43C75"/>
    <w:rsid w:val="00B47ABC"/>
    <w:rsid w:val="00B5084A"/>
    <w:rsid w:val="00B52A48"/>
    <w:rsid w:val="00B606A1"/>
    <w:rsid w:val="00B614F7"/>
    <w:rsid w:val="00B61B26"/>
    <w:rsid w:val="00B675B2"/>
    <w:rsid w:val="00B73D77"/>
    <w:rsid w:val="00B74307"/>
    <w:rsid w:val="00B75859"/>
    <w:rsid w:val="00B81261"/>
    <w:rsid w:val="00B8223E"/>
    <w:rsid w:val="00B832AE"/>
    <w:rsid w:val="00B83E5C"/>
    <w:rsid w:val="00B86678"/>
    <w:rsid w:val="00B915B8"/>
    <w:rsid w:val="00B92F9B"/>
    <w:rsid w:val="00B941B3"/>
    <w:rsid w:val="00B94F54"/>
    <w:rsid w:val="00B96513"/>
    <w:rsid w:val="00B97E57"/>
    <w:rsid w:val="00BA1D47"/>
    <w:rsid w:val="00BA66F0"/>
    <w:rsid w:val="00BB0497"/>
    <w:rsid w:val="00BB1290"/>
    <w:rsid w:val="00BB2239"/>
    <w:rsid w:val="00BB2AE7"/>
    <w:rsid w:val="00BB6464"/>
    <w:rsid w:val="00BC1BB8"/>
    <w:rsid w:val="00BD0961"/>
    <w:rsid w:val="00BD5017"/>
    <w:rsid w:val="00BD7FE1"/>
    <w:rsid w:val="00BE1333"/>
    <w:rsid w:val="00BE37CA"/>
    <w:rsid w:val="00BE6144"/>
    <w:rsid w:val="00BE635A"/>
    <w:rsid w:val="00BF17E9"/>
    <w:rsid w:val="00BF2ABB"/>
    <w:rsid w:val="00BF4E76"/>
    <w:rsid w:val="00BF5099"/>
    <w:rsid w:val="00BF5345"/>
    <w:rsid w:val="00BF6572"/>
    <w:rsid w:val="00C013CC"/>
    <w:rsid w:val="00C069D3"/>
    <w:rsid w:val="00C10F10"/>
    <w:rsid w:val="00C15D4D"/>
    <w:rsid w:val="00C175DC"/>
    <w:rsid w:val="00C23EAB"/>
    <w:rsid w:val="00C30171"/>
    <w:rsid w:val="00C309D8"/>
    <w:rsid w:val="00C32462"/>
    <w:rsid w:val="00C428F7"/>
    <w:rsid w:val="00C43519"/>
    <w:rsid w:val="00C51537"/>
    <w:rsid w:val="00C52BC3"/>
    <w:rsid w:val="00C61AFA"/>
    <w:rsid w:val="00C61D64"/>
    <w:rsid w:val="00C62099"/>
    <w:rsid w:val="00C64EA3"/>
    <w:rsid w:val="00C651C3"/>
    <w:rsid w:val="00C676D9"/>
    <w:rsid w:val="00C72867"/>
    <w:rsid w:val="00C75E81"/>
    <w:rsid w:val="00C75F52"/>
    <w:rsid w:val="00C800F1"/>
    <w:rsid w:val="00C86533"/>
    <w:rsid w:val="00C86609"/>
    <w:rsid w:val="00C92B4C"/>
    <w:rsid w:val="00C954F6"/>
    <w:rsid w:val="00CA6BC5"/>
    <w:rsid w:val="00CB025C"/>
    <w:rsid w:val="00CB1937"/>
    <w:rsid w:val="00CB5215"/>
    <w:rsid w:val="00CB5914"/>
    <w:rsid w:val="00CC61CD"/>
    <w:rsid w:val="00CD4017"/>
    <w:rsid w:val="00CD5011"/>
    <w:rsid w:val="00CE640F"/>
    <w:rsid w:val="00CE76BC"/>
    <w:rsid w:val="00CE76FB"/>
    <w:rsid w:val="00CF20F2"/>
    <w:rsid w:val="00CF540E"/>
    <w:rsid w:val="00CF667B"/>
    <w:rsid w:val="00D01BC2"/>
    <w:rsid w:val="00D02F07"/>
    <w:rsid w:val="00D07B13"/>
    <w:rsid w:val="00D123F6"/>
    <w:rsid w:val="00D23346"/>
    <w:rsid w:val="00D2418E"/>
    <w:rsid w:val="00D2653E"/>
    <w:rsid w:val="00D27EBE"/>
    <w:rsid w:val="00D36A49"/>
    <w:rsid w:val="00D377BC"/>
    <w:rsid w:val="00D43F00"/>
    <w:rsid w:val="00D44852"/>
    <w:rsid w:val="00D517C6"/>
    <w:rsid w:val="00D64806"/>
    <w:rsid w:val="00D71D84"/>
    <w:rsid w:val="00D72464"/>
    <w:rsid w:val="00D768EB"/>
    <w:rsid w:val="00D80A74"/>
    <w:rsid w:val="00D81A67"/>
    <w:rsid w:val="00D82D1E"/>
    <w:rsid w:val="00D832D9"/>
    <w:rsid w:val="00D90F00"/>
    <w:rsid w:val="00D94F6B"/>
    <w:rsid w:val="00D975C0"/>
    <w:rsid w:val="00DA5285"/>
    <w:rsid w:val="00DB191D"/>
    <w:rsid w:val="00DB4F91"/>
    <w:rsid w:val="00DB5BBC"/>
    <w:rsid w:val="00DC1EF7"/>
    <w:rsid w:val="00DC1F0F"/>
    <w:rsid w:val="00DC3117"/>
    <w:rsid w:val="00DC5DD9"/>
    <w:rsid w:val="00DC6D2D"/>
    <w:rsid w:val="00DD64C2"/>
    <w:rsid w:val="00DE33B5"/>
    <w:rsid w:val="00DE5E18"/>
    <w:rsid w:val="00DE6326"/>
    <w:rsid w:val="00DE6E01"/>
    <w:rsid w:val="00DF0487"/>
    <w:rsid w:val="00DF3124"/>
    <w:rsid w:val="00DF3D44"/>
    <w:rsid w:val="00DF5EA4"/>
    <w:rsid w:val="00DF7D21"/>
    <w:rsid w:val="00E02681"/>
    <w:rsid w:val="00E02792"/>
    <w:rsid w:val="00E034D8"/>
    <w:rsid w:val="00E04CC0"/>
    <w:rsid w:val="00E050DD"/>
    <w:rsid w:val="00E06F49"/>
    <w:rsid w:val="00E15816"/>
    <w:rsid w:val="00E160D5"/>
    <w:rsid w:val="00E239FF"/>
    <w:rsid w:val="00E2454B"/>
    <w:rsid w:val="00E27D7B"/>
    <w:rsid w:val="00E30556"/>
    <w:rsid w:val="00E30981"/>
    <w:rsid w:val="00E32BAA"/>
    <w:rsid w:val="00E33136"/>
    <w:rsid w:val="00E34D7C"/>
    <w:rsid w:val="00E36C7E"/>
    <w:rsid w:val="00E37093"/>
    <w:rsid w:val="00E3723D"/>
    <w:rsid w:val="00E43AB2"/>
    <w:rsid w:val="00E44C89"/>
    <w:rsid w:val="00E470F6"/>
    <w:rsid w:val="00E50FAC"/>
    <w:rsid w:val="00E61BA2"/>
    <w:rsid w:val="00E63864"/>
    <w:rsid w:val="00E6403F"/>
    <w:rsid w:val="00E6412F"/>
    <w:rsid w:val="00E64725"/>
    <w:rsid w:val="00E7053B"/>
    <w:rsid w:val="00E71B40"/>
    <w:rsid w:val="00E757FF"/>
    <w:rsid w:val="00E770C4"/>
    <w:rsid w:val="00E81E6B"/>
    <w:rsid w:val="00E84C5A"/>
    <w:rsid w:val="00E861DB"/>
    <w:rsid w:val="00E93406"/>
    <w:rsid w:val="00E94DAF"/>
    <w:rsid w:val="00E95692"/>
    <w:rsid w:val="00E956C5"/>
    <w:rsid w:val="00E9579A"/>
    <w:rsid w:val="00E95C39"/>
    <w:rsid w:val="00E96491"/>
    <w:rsid w:val="00EA2C39"/>
    <w:rsid w:val="00EB042F"/>
    <w:rsid w:val="00EB0A3C"/>
    <w:rsid w:val="00EB0A96"/>
    <w:rsid w:val="00EB64A3"/>
    <w:rsid w:val="00EB77F9"/>
    <w:rsid w:val="00EC1091"/>
    <w:rsid w:val="00EC1BB5"/>
    <w:rsid w:val="00EC457C"/>
    <w:rsid w:val="00EC5769"/>
    <w:rsid w:val="00EC7D00"/>
    <w:rsid w:val="00ED0304"/>
    <w:rsid w:val="00ED087C"/>
    <w:rsid w:val="00ED56AB"/>
    <w:rsid w:val="00EE38FA"/>
    <w:rsid w:val="00EE3E2C"/>
    <w:rsid w:val="00EE5B05"/>
    <w:rsid w:val="00EE5D23"/>
    <w:rsid w:val="00EE750D"/>
    <w:rsid w:val="00EF3CA4"/>
    <w:rsid w:val="00EF5E1F"/>
    <w:rsid w:val="00EF7859"/>
    <w:rsid w:val="00F014DA"/>
    <w:rsid w:val="00F02591"/>
    <w:rsid w:val="00F13961"/>
    <w:rsid w:val="00F14273"/>
    <w:rsid w:val="00F20179"/>
    <w:rsid w:val="00F47483"/>
    <w:rsid w:val="00F51793"/>
    <w:rsid w:val="00F5696E"/>
    <w:rsid w:val="00F60EFF"/>
    <w:rsid w:val="00F67D2D"/>
    <w:rsid w:val="00F70FE0"/>
    <w:rsid w:val="00F7468E"/>
    <w:rsid w:val="00F76F08"/>
    <w:rsid w:val="00F860CC"/>
    <w:rsid w:val="00F90858"/>
    <w:rsid w:val="00F94398"/>
    <w:rsid w:val="00FA03A5"/>
    <w:rsid w:val="00FA29D1"/>
    <w:rsid w:val="00FA4629"/>
    <w:rsid w:val="00FA4FE8"/>
    <w:rsid w:val="00FA6781"/>
    <w:rsid w:val="00FB0845"/>
    <w:rsid w:val="00FB233C"/>
    <w:rsid w:val="00FB2B56"/>
    <w:rsid w:val="00FB4E3A"/>
    <w:rsid w:val="00FC12BF"/>
    <w:rsid w:val="00FC1A7C"/>
    <w:rsid w:val="00FC2C60"/>
    <w:rsid w:val="00FC64AB"/>
    <w:rsid w:val="00FD00A0"/>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15E56"/>
  <w15:docId w15:val="{34D948C1-2687-4445-839F-CE57B563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1C1"/>
  </w:style>
  <w:style w:type="paragraph" w:styleId="Heading1">
    <w:name w:val="heading 1"/>
    <w:basedOn w:val="Normal"/>
    <w:next w:val="Normal"/>
    <w:link w:val="Heading1Char"/>
    <w:uiPriority w:val="2"/>
    <w:qFormat/>
    <w:rsid w:val="00500C80"/>
    <w:pPr>
      <w:keepNext/>
      <w:keepLines/>
      <w:spacing w:before="400" w:after="40" w:line="240" w:lineRule="auto"/>
      <w:outlineLvl w:val="0"/>
    </w:pPr>
    <w:rPr>
      <w:rFonts w:asciiTheme="majorHAnsi" w:eastAsiaTheme="majorEastAsia" w:hAnsiTheme="majorHAnsi" w:cstheme="majorBidi"/>
      <w:color w:val="1F1F5F" w:themeColor="text1"/>
      <w:sz w:val="36"/>
      <w:szCs w:val="36"/>
    </w:rPr>
  </w:style>
  <w:style w:type="paragraph" w:styleId="Heading2">
    <w:name w:val="heading 2"/>
    <w:basedOn w:val="Normal"/>
    <w:next w:val="Normal"/>
    <w:link w:val="Heading2Char"/>
    <w:uiPriority w:val="2"/>
    <w:unhideWhenUsed/>
    <w:qFormat/>
    <w:rsid w:val="006371C1"/>
    <w:pPr>
      <w:keepNext/>
      <w:keepLines/>
      <w:spacing w:before="40" w:after="0" w:line="240" w:lineRule="auto"/>
      <w:outlineLvl w:val="1"/>
    </w:pPr>
    <w:rPr>
      <w:rFonts w:asciiTheme="majorHAnsi" w:eastAsiaTheme="majorEastAsia" w:hAnsiTheme="majorHAnsi" w:cstheme="majorBidi"/>
      <w:color w:val="983544" w:themeColor="accent1" w:themeShade="BF"/>
      <w:sz w:val="32"/>
      <w:szCs w:val="32"/>
    </w:rPr>
  </w:style>
  <w:style w:type="paragraph" w:styleId="Heading3">
    <w:name w:val="heading 3"/>
    <w:basedOn w:val="Normal"/>
    <w:next w:val="Normal"/>
    <w:link w:val="Heading3Char"/>
    <w:uiPriority w:val="2"/>
    <w:unhideWhenUsed/>
    <w:qFormat/>
    <w:rsid w:val="006371C1"/>
    <w:pPr>
      <w:keepNext/>
      <w:keepLines/>
      <w:spacing w:before="40" w:after="0" w:line="240" w:lineRule="auto"/>
      <w:outlineLvl w:val="2"/>
    </w:pPr>
    <w:rPr>
      <w:rFonts w:asciiTheme="majorHAnsi" w:eastAsiaTheme="majorEastAsia" w:hAnsiTheme="majorHAnsi" w:cstheme="majorBidi"/>
      <w:color w:val="983544" w:themeColor="accent1" w:themeShade="BF"/>
      <w:sz w:val="28"/>
      <w:szCs w:val="28"/>
    </w:rPr>
  </w:style>
  <w:style w:type="paragraph" w:styleId="Heading4">
    <w:name w:val="heading 4"/>
    <w:basedOn w:val="Normal"/>
    <w:next w:val="Normal"/>
    <w:link w:val="Heading4Char"/>
    <w:uiPriority w:val="2"/>
    <w:unhideWhenUsed/>
    <w:qFormat/>
    <w:rsid w:val="006371C1"/>
    <w:pPr>
      <w:keepNext/>
      <w:keepLines/>
      <w:spacing w:before="40" w:after="0"/>
      <w:outlineLvl w:val="3"/>
    </w:pPr>
    <w:rPr>
      <w:rFonts w:asciiTheme="majorHAnsi" w:eastAsiaTheme="majorEastAsia" w:hAnsiTheme="majorHAnsi" w:cstheme="majorBidi"/>
      <w:color w:val="983544" w:themeColor="accent1" w:themeShade="BF"/>
      <w:sz w:val="24"/>
      <w:szCs w:val="24"/>
    </w:rPr>
  </w:style>
  <w:style w:type="paragraph" w:styleId="Heading5">
    <w:name w:val="heading 5"/>
    <w:basedOn w:val="Normal"/>
    <w:next w:val="Normal"/>
    <w:link w:val="Heading5Char"/>
    <w:uiPriority w:val="2"/>
    <w:semiHidden/>
    <w:unhideWhenUsed/>
    <w:qFormat/>
    <w:rsid w:val="006371C1"/>
    <w:pPr>
      <w:keepNext/>
      <w:keepLines/>
      <w:spacing w:before="40" w:after="0"/>
      <w:outlineLvl w:val="4"/>
    </w:pPr>
    <w:rPr>
      <w:rFonts w:asciiTheme="majorHAnsi" w:eastAsiaTheme="majorEastAsia" w:hAnsiTheme="majorHAnsi" w:cstheme="majorBidi"/>
      <w:caps/>
      <w:color w:val="983544" w:themeColor="accent1" w:themeShade="BF"/>
    </w:rPr>
  </w:style>
  <w:style w:type="paragraph" w:styleId="Heading6">
    <w:name w:val="heading 6"/>
    <w:basedOn w:val="Normal"/>
    <w:next w:val="Normal"/>
    <w:link w:val="Heading6Char"/>
    <w:uiPriority w:val="2"/>
    <w:semiHidden/>
    <w:unhideWhenUsed/>
    <w:qFormat/>
    <w:rsid w:val="006371C1"/>
    <w:pPr>
      <w:keepNext/>
      <w:keepLines/>
      <w:spacing w:before="40" w:after="0"/>
      <w:outlineLvl w:val="5"/>
    </w:pPr>
    <w:rPr>
      <w:rFonts w:asciiTheme="majorHAnsi" w:eastAsiaTheme="majorEastAsia" w:hAnsiTheme="majorHAnsi" w:cstheme="majorBidi"/>
      <w:i/>
      <w:iCs/>
      <w:caps/>
      <w:color w:val="65232E" w:themeColor="accent1" w:themeShade="80"/>
    </w:rPr>
  </w:style>
  <w:style w:type="paragraph" w:styleId="Heading7">
    <w:name w:val="heading 7"/>
    <w:basedOn w:val="Normal"/>
    <w:next w:val="Normal"/>
    <w:link w:val="Heading7Char"/>
    <w:uiPriority w:val="2"/>
    <w:semiHidden/>
    <w:unhideWhenUsed/>
    <w:qFormat/>
    <w:rsid w:val="006371C1"/>
    <w:pPr>
      <w:keepNext/>
      <w:keepLines/>
      <w:spacing w:before="40" w:after="0"/>
      <w:outlineLvl w:val="6"/>
    </w:pPr>
    <w:rPr>
      <w:rFonts w:asciiTheme="majorHAnsi" w:eastAsiaTheme="majorEastAsia" w:hAnsiTheme="majorHAnsi" w:cstheme="majorBidi"/>
      <w:b/>
      <w:bCs/>
      <w:color w:val="65232E" w:themeColor="accent1" w:themeShade="80"/>
    </w:rPr>
  </w:style>
  <w:style w:type="paragraph" w:styleId="Heading8">
    <w:name w:val="heading 8"/>
    <w:basedOn w:val="Normal"/>
    <w:next w:val="Normal"/>
    <w:link w:val="Heading8Char"/>
    <w:uiPriority w:val="2"/>
    <w:semiHidden/>
    <w:unhideWhenUsed/>
    <w:qFormat/>
    <w:rsid w:val="006371C1"/>
    <w:pPr>
      <w:keepNext/>
      <w:keepLines/>
      <w:spacing w:before="40" w:after="0"/>
      <w:outlineLvl w:val="7"/>
    </w:pPr>
    <w:rPr>
      <w:rFonts w:asciiTheme="majorHAnsi" w:eastAsiaTheme="majorEastAsia" w:hAnsiTheme="majorHAnsi" w:cstheme="majorBidi"/>
      <w:b/>
      <w:bCs/>
      <w:i/>
      <w:iCs/>
      <w:color w:val="65232E" w:themeColor="accent1" w:themeShade="80"/>
    </w:rPr>
  </w:style>
  <w:style w:type="paragraph" w:styleId="Heading9">
    <w:name w:val="heading 9"/>
    <w:basedOn w:val="Normal"/>
    <w:next w:val="Normal"/>
    <w:link w:val="Heading9Char"/>
    <w:uiPriority w:val="2"/>
    <w:semiHidden/>
    <w:unhideWhenUsed/>
    <w:qFormat/>
    <w:rsid w:val="006371C1"/>
    <w:pPr>
      <w:keepNext/>
      <w:keepLines/>
      <w:spacing w:before="40" w:after="0"/>
      <w:outlineLvl w:val="8"/>
    </w:pPr>
    <w:rPr>
      <w:rFonts w:asciiTheme="majorHAnsi" w:eastAsiaTheme="majorEastAsia" w:hAnsiTheme="majorHAnsi" w:cstheme="majorBidi"/>
      <w:i/>
      <w:iCs/>
      <w:color w:val="65232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71C1"/>
    <w:pPr>
      <w:spacing w:after="0" w:line="240" w:lineRule="auto"/>
    </w:pPr>
  </w:style>
  <w:style w:type="character" w:customStyle="1" w:styleId="Heading1Char">
    <w:name w:val="Heading 1 Char"/>
    <w:basedOn w:val="DefaultParagraphFont"/>
    <w:link w:val="Heading1"/>
    <w:uiPriority w:val="2"/>
    <w:rsid w:val="00500C80"/>
    <w:rPr>
      <w:rFonts w:asciiTheme="majorHAnsi" w:eastAsiaTheme="majorEastAsia" w:hAnsiTheme="majorHAnsi" w:cstheme="majorBidi"/>
      <w:color w:val="1F1F5F" w:themeColor="text1"/>
      <w:sz w:val="36"/>
      <w:szCs w:val="36"/>
    </w:rPr>
  </w:style>
  <w:style w:type="character" w:customStyle="1" w:styleId="Heading2Char">
    <w:name w:val="Heading 2 Char"/>
    <w:basedOn w:val="DefaultParagraphFont"/>
    <w:link w:val="Heading2"/>
    <w:uiPriority w:val="9"/>
    <w:rsid w:val="006371C1"/>
    <w:rPr>
      <w:rFonts w:asciiTheme="majorHAnsi" w:eastAsiaTheme="majorEastAsia" w:hAnsiTheme="majorHAnsi" w:cstheme="majorBidi"/>
      <w:color w:val="983544" w:themeColor="accent1" w:themeShade="BF"/>
      <w:sz w:val="32"/>
      <w:szCs w:val="32"/>
    </w:rPr>
  </w:style>
  <w:style w:type="paragraph" w:styleId="Title">
    <w:name w:val="Title"/>
    <w:basedOn w:val="Normal"/>
    <w:next w:val="Normal"/>
    <w:link w:val="TitleChar"/>
    <w:uiPriority w:val="10"/>
    <w:qFormat/>
    <w:rsid w:val="005A6666"/>
    <w:pPr>
      <w:spacing w:after="0" w:line="204" w:lineRule="auto"/>
      <w:contextualSpacing/>
    </w:pPr>
    <w:rPr>
      <w:rFonts w:asciiTheme="majorHAnsi" w:eastAsiaTheme="majorEastAsia" w:hAnsiTheme="majorHAnsi" w:cstheme="majorBidi"/>
      <w:caps/>
      <w:color w:val="1F1F5F" w:themeColor="text1"/>
      <w:spacing w:val="-15"/>
      <w:sz w:val="72"/>
      <w:szCs w:val="72"/>
    </w:rPr>
  </w:style>
  <w:style w:type="character" w:customStyle="1" w:styleId="TitleChar">
    <w:name w:val="Title Char"/>
    <w:basedOn w:val="DefaultParagraphFont"/>
    <w:link w:val="Title"/>
    <w:uiPriority w:val="10"/>
    <w:rsid w:val="005A6666"/>
    <w:rPr>
      <w:rFonts w:asciiTheme="majorHAnsi" w:eastAsiaTheme="majorEastAsia" w:hAnsiTheme="majorHAnsi" w:cstheme="majorBidi"/>
      <w:caps/>
      <w:color w:val="1F1F5F" w:themeColor="text1"/>
      <w:spacing w:val="-15"/>
      <w:sz w:val="72"/>
      <w:szCs w:val="72"/>
    </w:rPr>
  </w:style>
  <w:style w:type="paragraph" w:styleId="Subtitle">
    <w:name w:val="Subtitle"/>
    <w:basedOn w:val="Normal"/>
    <w:next w:val="Normal"/>
    <w:link w:val="SubtitleChar"/>
    <w:uiPriority w:val="11"/>
    <w:qFormat/>
    <w:rsid w:val="006371C1"/>
    <w:pPr>
      <w:numPr>
        <w:ilvl w:val="1"/>
      </w:numPr>
      <w:spacing w:after="240" w:line="240" w:lineRule="auto"/>
    </w:pPr>
    <w:rPr>
      <w:rFonts w:asciiTheme="majorHAnsi" w:eastAsiaTheme="majorEastAsia" w:hAnsiTheme="majorHAnsi" w:cstheme="majorBidi"/>
      <w:color w:val="C25062" w:themeColor="accent1"/>
      <w:sz w:val="28"/>
      <w:szCs w:val="28"/>
    </w:rPr>
  </w:style>
  <w:style w:type="character" w:customStyle="1" w:styleId="SubtitleChar">
    <w:name w:val="Subtitle Char"/>
    <w:basedOn w:val="DefaultParagraphFont"/>
    <w:link w:val="Subtitle"/>
    <w:uiPriority w:val="11"/>
    <w:rsid w:val="006371C1"/>
    <w:rPr>
      <w:rFonts w:asciiTheme="majorHAnsi" w:eastAsiaTheme="majorEastAsia" w:hAnsiTheme="majorHAnsi" w:cstheme="majorBidi"/>
      <w:color w:val="C25062" w:themeColor="accent1"/>
      <w:sz w:val="28"/>
      <w:szCs w:val="28"/>
    </w:rPr>
  </w:style>
  <w:style w:type="character" w:customStyle="1" w:styleId="Heading3Char">
    <w:name w:val="Heading 3 Char"/>
    <w:basedOn w:val="DefaultParagraphFont"/>
    <w:link w:val="Heading3"/>
    <w:uiPriority w:val="9"/>
    <w:rsid w:val="006371C1"/>
    <w:rPr>
      <w:rFonts w:asciiTheme="majorHAnsi" w:eastAsiaTheme="majorEastAsia" w:hAnsiTheme="majorHAnsi" w:cstheme="majorBidi"/>
      <w:color w:val="983544" w:themeColor="accent1" w:themeShade="BF"/>
      <w:sz w:val="28"/>
      <w:szCs w:val="28"/>
    </w:rPr>
  </w:style>
  <w:style w:type="paragraph" w:styleId="BlockText">
    <w:name w:val="Block Text"/>
    <w:basedOn w:val="Normal"/>
    <w:semiHidden/>
    <w:rsid w:val="00414CB3"/>
    <w:rPr>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634EF"/>
    <w:pPr>
      <w:numPr>
        <w:ilvl w:val="1"/>
      </w:numPr>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9"/>
    <w:rsid w:val="006371C1"/>
    <w:rPr>
      <w:rFonts w:asciiTheme="majorHAnsi" w:eastAsiaTheme="majorEastAsia" w:hAnsiTheme="majorHAnsi" w:cstheme="majorBidi"/>
      <w:color w:val="983544" w:themeColor="accent1" w:themeShade="BF"/>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Bullet,Bulit List -  Paragraph,CV text,Dot pt,F5 List Paragraph,FooterText,L,List Paragraph1,List Paragraph11,List Paragraph111,List Paragraph2,Main numbered paragraph,Medium Grid 1 - Accent 21,Recommendation,Table text,bullet point list"/>
    <w:basedOn w:val="BlockText"/>
    <w:link w:val="ListParagraphChar"/>
    <w:uiPriority w:val="34"/>
    <w:qFormat/>
    <w:rsid w:val="003B6A61"/>
    <w:pPr>
      <w:ind w:left="720"/>
      <w:contextualSpacing/>
    </w:pPr>
    <w:rPr>
      <w:iCs w:val="0"/>
    </w:r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371C1"/>
    <w:rPr>
      <w:rFonts w:asciiTheme="majorHAnsi" w:eastAsiaTheme="majorEastAsia" w:hAnsiTheme="majorHAnsi" w:cstheme="majorBidi"/>
      <w:caps/>
      <w:color w:val="983544" w:themeColor="accent1" w:themeShade="BF"/>
    </w:rPr>
  </w:style>
  <w:style w:type="character" w:customStyle="1" w:styleId="Heading6Char">
    <w:name w:val="Heading 6 Char"/>
    <w:basedOn w:val="DefaultParagraphFont"/>
    <w:link w:val="Heading6"/>
    <w:uiPriority w:val="9"/>
    <w:semiHidden/>
    <w:rsid w:val="006371C1"/>
    <w:rPr>
      <w:rFonts w:asciiTheme="majorHAnsi" w:eastAsiaTheme="majorEastAsia" w:hAnsiTheme="majorHAnsi" w:cstheme="majorBidi"/>
      <w:i/>
      <w:iCs/>
      <w:caps/>
      <w:color w:val="65232E" w:themeColor="accent1" w:themeShade="80"/>
    </w:rPr>
  </w:style>
  <w:style w:type="character" w:customStyle="1" w:styleId="Heading7Char">
    <w:name w:val="Heading 7 Char"/>
    <w:basedOn w:val="DefaultParagraphFont"/>
    <w:link w:val="Heading7"/>
    <w:uiPriority w:val="9"/>
    <w:semiHidden/>
    <w:rsid w:val="006371C1"/>
    <w:rPr>
      <w:rFonts w:asciiTheme="majorHAnsi" w:eastAsiaTheme="majorEastAsia" w:hAnsiTheme="majorHAnsi" w:cstheme="majorBidi"/>
      <w:b/>
      <w:bCs/>
      <w:color w:val="65232E" w:themeColor="accent1" w:themeShade="80"/>
    </w:rPr>
  </w:style>
  <w:style w:type="character" w:customStyle="1" w:styleId="Heading8Char">
    <w:name w:val="Heading 8 Char"/>
    <w:basedOn w:val="DefaultParagraphFont"/>
    <w:link w:val="Heading8"/>
    <w:uiPriority w:val="9"/>
    <w:semiHidden/>
    <w:rsid w:val="006371C1"/>
    <w:rPr>
      <w:rFonts w:asciiTheme="majorHAnsi" w:eastAsiaTheme="majorEastAsia" w:hAnsiTheme="majorHAnsi" w:cstheme="majorBidi"/>
      <w:b/>
      <w:bCs/>
      <w:i/>
      <w:iCs/>
      <w:color w:val="65232E" w:themeColor="accent1" w:themeShade="80"/>
    </w:rPr>
  </w:style>
  <w:style w:type="character" w:customStyle="1" w:styleId="Heading9Char">
    <w:name w:val="Heading 9 Char"/>
    <w:basedOn w:val="DefaultParagraphFont"/>
    <w:link w:val="Heading9"/>
    <w:uiPriority w:val="9"/>
    <w:semiHidden/>
    <w:rsid w:val="006371C1"/>
    <w:rPr>
      <w:rFonts w:asciiTheme="majorHAnsi" w:eastAsiaTheme="majorEastAsia" w:hAnsiTheme="majorHAnsi" w:cstheme="majorBidi"/>
      <w:i/>
      <w:iCs/>
      <w:color w:val="65232E" w:themeColor="accent1" w:themeShade="8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7"/>
      </w:numPr>
      <w:spacing w:after="120"/>
      <w:ind w:left="0" w:firstLine="0"/>
    </w:pPr>
  </w:style>
  <w:style w:type="paragraph" w:styleId="ListBullet2">
    <w:name w:val="List Bullet 2"/>
    <w:aliases w:val="Bullet list level 2"/>
    <w:basedOn w:val="Normal"/>
    <w:uiPriority w:val="4"/>
    <w:semiHidden/>
    <w:rsid w:val="006847AD"/>
    <w:pPr>
      <w:numPr>
        <w:ilvl w:val="1"/>
        <w:numId w:val="7"/>
      </w:numPr>
      <w:spacing w:after="120"/>
    </w:pPr>
  </w:style>
  <w:style w:type="paragraph" w:styleId="ListBullet3">
    <w:name w:val="List Bullet 3"/>
    <w:aliases w:val="Bullet list level 3"/>
    <w:basedOn w:val="Normal"/>
    <w:uiPriority w:val="4"/>
    <w:semiHidden/>
    <w:rsid w:val="006847AD"/>
    <w:pPr>
      <w:numPr>
        <w:ilvl w:val="2"/>
        <w:numId w:val="7"/>
      </w:numPr>
      <w:spacing w:after="120"/>
    </w:pPr>
  </w:style>
  <w:style w:type="paragraph" w:styleId="ListBullet4">
    <w:name w:val="List Bullet 4"/>
    <w:aliases w:val="Bullet list level 4"/>
    <w:basedOn w:val="Normal"/>
    <w:uiPriority w:val="4"/>
    <w:semiHidden/>
    <w:rsid w:val="006847AD"/>
    <w:pPr>
      <w:numPr>
        <w:ilvl w:val="3"/>
        <w:numId w:val="7"/>
      </w:numPr>
      <w:spacing w:after="120"/>
    </w:pPr>
  </w:style>
  <w:style w:type="paragraph" w:styleId="ListBullet5">
    <w:name w:val="List Bullet 5"/>
    <w:aliases w:val="Bullet list level 5"/>
    <w:basedOn w:val="Normal"/>
    <w:uiPriority w:val="4"/>
    <w:semiHidden/>
    <w:rsid w:val="004E2CB7"/>
    <w:pPr>
      <w:numPr>
        <w:ilvl w:val="4"/>
        <w:numId w:val="7"/>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unhideWhenUsed/>
    <w:qFormat/>
    <w:rsid w:val="006371C1"/>
    <w:pPr>
      <w:outlineLvl w:val="9"/>
    </w:p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6"/>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rsid w:val="002716CD"/>
    <w:pPr>
      <w:numPr>
        <w:ilvl w:val="2"/>
      </w:numPr>
    </w:pPr>
  </w:style>
  <w:style w:type="paragraph" w:customStyle="1" w:styleId="Tablebulletlistlevel4">
    <w:name w:val="Table bullet list level 4"/>
    <w:basedOn w:val="Tablebulletlistlevel3"/>
    <w:uiPriority w:val="6"/>
    <w:semiHidden/>
    <w:rsid w:val="002716CD"/>
    <w:pPr>
      <w:numPr>
        <w:ilvl w:val="3"/>
      </w:numPr>
    </w:pPr>
  </w:style>
  <w:style w:type="paragraph" w:customStyle="1" w:styleId="Tablebulletlistlevel5">
    <w:name w:val="Table bullet list level 5"/>
    <w:basedOn w:val="Tablebulletlistlevel4"/>
    <w:uiPriority w:val="6"/>
    <w:semiHidden/>
    <w:rsid w:val="002716CD"/>
    <w:pPr>
      <w:numPr>
        <w:ilvl w:val="4"/>
      </w:numPr>
    </w:pPr>
  </w:style>
  <w:style w:type="paragraph" w:customStyle="1" w:styleId="Tablebulletlistlevel6">
    <w:name w:val="Table bullet list level 6"/>
    <w:basedOn w:val="Tablebulletlistlevel5"/>
    <w:uiPriority w:val="6"/>
    <w:semiHidden/>
    <w:rsid w:val="001D7CA4"/>
    <w:pPr>
      <w:numPr>
        <w:ilvl w:val="5"/>
      </w:numPr>
    </w:pPr>
  </w:style>
  <w:style w:type="paragraph" w:customStyle="1" w:styleId="Tablebulletlistlevel7">
    <w:name w:val="Table bullet list level 7"/>
    <w:basedOn w:val="Tablebulletlistlevel6"/>
    <w:uiPriority w:val="6"/>
    <w:semiHidden/>
    <w:rsid w:val="002716CD"/>
    <w:pPr>
      <w:numPr>
        <w:ilvl w:val="6"/>
      </w:numPr>
    </w:pPr>
  </w:style>
  <w:style w:type="paragraph" w:customStyle="1" w:styleId="Tablebulletlistlevel8">
    <w:name w:val="Table bullet list level 8"/>
    <w:basedOn w:val="Tablebulletlistlevel7"/>
    <w:uiPriority w:val="6"/>
    <w:semiHidden/>
    <w:rsid w:val="002716CD"/>
    <w:pPr>
      <w:numPr>
        <w:ilvl w:val="7"/>
      </w:numPr>
    </w:pPr>
  </w:style>
  <w:style w:type="paragraph" w:customStyle="1" w:styleId="Tablebulletlistlevel9">
    <w:name w:val="Table bullet list level 9"/>
    <w:basedOn w:val="Tablebulletlistlevel8"/>
    <w:uiPriority w:val="6"/>
    <w:semiHidden/>
    <w:rsid w:val="002716CD"/>
    <w:pPr>
      <w:numPr>
        <w:ilvl w:val="8"/>
      </w:numPr>
    </w:pPr>
  </w:style>
  <w:style w:type="numbering" w:customStyle="1" w:styleId="Tablebulletlist">
    <w:name w:val="Table bullet list"/>
    <w:uiPriority w:val="99"/>
    <w:rsid w:val="002716CD"/>
    <w:pPr>
      <w:numPr>
        <w:numId w:val="3"/>
      </w:numPr>
    </w:pPr>
  </w:style>
  <w:style w:type="paragraph" w:customStyle="1" w:styleId="Tablenumberlistlevel1">
    <w:name w:val="Table number list level 1"/>
    <w:basedOn w:val="Normal"/>
    <w:uiPriority w:val="7"/>
    <w:rsid w:val="00F14273"/>
    <w:pPr>
      <w:numPr>
        <w:numId w:val="5"/>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rsid w:val="002716CD"/>
    <w:pPr>
      <w:numPr>
        <w:ilvl w:val="2"/>
      </w:numPr>
    </w:pPr>
  </w:style>
  <w:style w:type="paragraph" w:customStyle="1" w:styleId="Tablenumberlistlevel4">
    <w:name w:val="Table number list level 4"/>
    <w:basedOn w:val="Tablenumberlistlevel3"/>
    <w:uiPriority w:val="7"/>
    <w:semiHidden/>
    <w:rsid w:val="002716CD"/>
    <w:pPr>
      <w:numPr>
        <w:ilvl w:val="3"/>
      </w:numPr>
    </w:pPr>
  </w:style>
  <w:style w:type="paragraph" w:customStyle="1" w:styleId="Tablenumberlistlevel5">
    <w:name w:val="Table number list level 5"/>
    <w:basedOn w:val="Tablenumberlistlevel4"/>
    <w:uiPriority w:val="7"/>
    <w:semiHidden/>
    <w:rsid w:val="002716CD"/>
    <w:pPr>
      <w:numPr>
        <w:ilvl w:val="4"/>
      </w:numPr>
    </w:pPr>
  </w:style>
  <w:style w:type="paragraph" w:customStyle="1" w:styleId="Tablenumberlistlevel6">
    <w:name w:val="Table number list level 6"/>
    <w:basedOn w:val="Tablenumberlistlevel5"/>
    <w:uiPriority w:val="7"/>
    <w:semiHidden/>
    <w:rsid w:val="002716CD"/>
    <w:pPr>
      <w:numPr>
        <w:ilvl w:val="5"/>
      </w:numPr>
    </w:pPr>
  </w:style>
  <w:style w:type="paragraph" w:customStyle="1" w:styleId="Tablenumberlistlevel7">
    <w:name w:val="Table number list level 7"/>
    <w:basedOn w:val="Tablenumberlistlevel6"/>
    <w:uiPriority w:val="7"/>
    <w:semiHidden/>
    <w:rsid w:val="002716CD"/>
    <w:pPr>
      <w:numPr>
        <w:ilvl w:val="6"/>
      </w:numPr>
    </w:pPr>
  </w:style>
  <w:style w:type="paragraph" w:customStyle="1" w:styleId="Tablenumberlistlevel8">
    <w:name w:val="Table number list level 8"/>
    <w:basedOn w:val="Tablenumberlistlevel7"/>
    <w:uiPriority w:val="7"/>
    <w:semiHidden/>
    <w:rsid w:val="002716CD"/>
    <w:pPr>
      <w:numPr>
        <w:ilvl w:val="7"/>
      </w:numPr>
    </w:pPr>
  </w:style>
  <w:style w:type="paragraph" w:customStyle="1" w:styleId="Tablenumberlistlevel9">
    <w:name w:val="Table number list level 9"/>
    <w:basedOn w:val="Tablenumberlistlevel8"/>
    <w:uiPriority w:val="7"/>
    <w:semiHidden/>
    <w:rsid w:val="002716CD"/>
    <w:pPr>
      <w:numPr>
        <w:ilvl w:val="8"/>
      </w:numPr>
    </w:pPr>
  </w:style>
  <w:style w:type="numbering" w:customStyle="1" w:styleId="Tablenumberlist">
    <w:name w:val="Table number list"/>
    <w:uiPriority w:val="99"/>
    <w:rsid w:val="002716CD"/>
    <w:pPr>
      <w:numPr>
        <w:numId w:val="4"/>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8"/>
      </w:numPr>
    </w:pPr>
  </w:style>
  <w:style w:type="paragraph" w:styleId="Caption">
    <w:name w:val="caption"/>
    <w:basedOn w:val="Normal"/>
    <w:next w:val="Normal"/>
    <w:uiPriority w:val="35"/>
    <w:unhideWhenUsed/>
    <w:qFormat/>
    <w:rsid w:val="006371C1"/>
    <w:pPr>
      <w:spacing w:line="240" w:lineRule="auto"/>
    </w:pPr>
    <w:rPr>
      <w:b/>
      <w:bCs/>
      <w:smallCaps/>
      <w:color w:val="CB6015" w:themeColor="text2"/>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386F63"/>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8D2631"/>
    <w:pPr>
      <w:spacing w:after="0"/>
    </w:pPr>
    <w:rPr>
      <w:sz w:val="20"/>
      <w:szCs w:val="20"/>
    </w:rPr>
  </w:style>
  <w:style w:type="character" w:customStyle="1" w:styleId="FootnoteTextChar">
    <w:name w:val="Footnote Text Char"/>
    <w:basedOn w:val="DefaultParagraphFont"/>
    <w:link w:val="FootnoteText"/>
    <w:uiPriority w:val="99"/>
    <w:semiHidden/>
    <w:rsid w:val="008D2631"/>
    <w:rPr>
      <w:rFonts w:ascii="Lato" w:hAnsi="Lato"/>
      <w:sz w:val="20"/>
      <w:szCs w:val="20"/>
    </w:rPr>
  </w:style>
  <w:style w:type="character" w:styleId="FootnoteReference">
    <w:name w:val="footnote reference"/>
    <w:basedOn w:val="DefaultParagraphFont"/>
    <w:uiPriority w:val="99"/>
    <w:semiHidden/>
    <w:unhideWhenUsed/>
    <w:rsid w:val="008D2631"/>
    <w:rPr>
      <w:vertAlign w:val="superscript"/>
    </w:rPr>
  </w:style>
  <w:style w:type="paragraph" w:styleId="EndnoteText">
    <w:name w:val="endnote text"/>
    <w:basedOn w:val="Normal"/>
    <w:link w:val="EndnoteTextChar"/>
    <w:uiPriority w:val="99"/>
    <w:semiHidden/>
    <w:unhideWhenUsed/>
    <w:rsid w:val="000B7F0A"/>
    <w:pPr>
      <w:spacing w:after="0"/>
    </w:pPr>
    <w:rPr>
      <w:sz w:val="20"/>
      <w:szCs w:val="20"/>
    </w:rPr>
  </w:style>
  <w:style w:type="character" w:customStyle="1" w:styleId="EndnoteTextChar">
    <w:name w:val="Endnote Text Char"/>
    <w:basedOn w:val="DefaultParagraphFont"/>
    <w:link w:val="EndnoteText"/>
    <w:uiPriority w:val="99"/>
    <w:semiHidden/>
    <w:rsid w:val="000B7F0A"/>
    <w:rPr>
      <w:rFonts w:ascii="Lato" w:hAnsi="Lato"/>
      <w:sz w:val="20"/>
      <w:szCs w:val="20"/>
    </w:rPr>
  </w:style>
  <w:style w:type="character" w:styleId="EndnoteReference">
    <w:name w:val="endnote reference"/>
    <w:basedOn w:val="DefaultParagraphFont"/>
    <w:uiPriority w:val="99"/>
    <w:semiHidden/>
    <w:unhideWhenUsed/>
    <w:rsid w:val="000B7F0A"/>
    <w:rPr>
      <w:vertAlign w:val="superscript"/>
    </w:rPr>
  </w:style>
  <w:style w:type="character" w:styleId="Strong">
    <w:name w:val="Strong"/>
    <w:basedOn w:val="DefaultParagraphFont"/>
    <w:uiPriority w:val="22"/>
    <w:qFormat/>
    <w:rsid w:val="006371C1"/>
    <w:rPr>
      <w:b/>
      <w:bCs/>
    </w:rPr>
  </w:style>
  <w:style w:type="character" w:styleId="Emphasis">
    <w:name w:val="Emphasis"/>
    <w:basedOn w:val="DefaultParagraphFont"/>
    <w:uiPriority w:val="20"/>
    <w:qFormat/>
    <w:rsid w:val="006371C1"/>
    <w:rPr>
      <w:i/>
      <w:iCs/>
    </w:rPr>
  </w:style>
  <w:style w:type="paragraph" w:styleId="Quote">
    <w:name w:val="Quote"/>
    <w:basedOn w:val="Normal"/>
    <w:next w:val="Normal"/>
    <w:link w:val="QuoteChar"/>
    <w:uiPriority w:val="29"/>
    <w:qFormat/>
    <w:rsid w:val="006371C1"/>
    <w:pPr>
      <w:spacing w:before="120" w:after="120"/>
      <w:ind w:left="720"/>
    </w:pPr>
    <w:rPr>
      <w:color w:val="CB6015" w:themeColor="text2"/>
      <w:sz w:val="24"/>
      <w:szCs w:val="24"/>
    </w:rPr>
  </w:style>
  <w:style w:type="character" w:customStyle="1" w:styleId="QuoteChar">
    <w:name w:val="Quote Char"/>
    <w:basedOn w:val="DefaultParagraphFont"/>
    <w:link w:val="Quote"/>
    <w:uiPriority w:val="29"/>
    <w:rsid w:val="006371C1"/>
    <w:rPr>
      <w:color w:val="CB6015" w:themeColor="text2"/>
      <w:sz w:val="24"/>
      <w:szCs w:val="24"/>
    </w:rPr>
  </w:style>
  <w:style w:type="paragraph" w:styleId="IntenseQuote">
    <w:name w:val="Intense Quote"/>
    <w:basedOn w:val="Normal"/>
    <w:next w:val="Normal"/>
    <w:link w:val="IntenseQuoteChar"/>
    <w:uiPriority w:val="30"/>
    <w:qFormat/>
    <w:rsid w:val="006371C1"/>
    <w:pPr>
      <w:spacing w:before="100" w:beforeAutospacing="1" w:after="240" w:line="240" w:lineRule="auto"/>
      <w:ind w:left="720"/>
      <w:jc w:val="center"/>
    </w:pPr>
    <w:rPr>
      <w:rFonts w:asciiTheme="majorHAnsi" w:eastAsiaTheme="majorEastAsia" w:hAnsiTheme="majorHAnsi" w:cstheme="majorBidi"/>
      <w:color w:val="CB6015" w:themeColor="text2"/>
      <w:spacing w:val="-6"/>
      <w:sz w:val="32"/>
      <w:szCs w:val="32"/>
    </w:rPr>
  </w:style>
  <w:style w:type="character" w:customStyle="1" w:styleId="IntenseQuoteChar">
    <w:name w:val="Intense Quote Char"/>
    <w:basedOn w:val="DefaultParagraphFont"/>
    <w:link w:val="IntenseQuote"/>
    <w:uiPriority w:val="30"/>
    <w:rsid w:val="006371C1"/>
    <w:rPr>
      <w:rFonts w:asciiTheme="majorHAnsi" w:eastAsiaTheme="majorEastAsia" w:hAnsiTheme="majorHAnsi" w:cstheme="majorBidi"/>
      <w:color w:val="CB6015" w:themeColor="text2"/>
      <w:spacing w:val="-6"/>
      <w:sz w:val="32"/>
      <w:szCs w:val="32"/>
    </w:rPr>
  </w:style>
  <w:style w:type="character" w:styleId="SubtleEmphasis">
    <w:name w:val="Subtle Emphasis"/>
    <w:basedOn w:val="DefaultParagraphFont"/>
    <w:uiPriority w:val="19"/>
    <w:qFormat/>
    <w:rsid w:val="006371C1"/>
    <w:rPr>
      <w:i/>
      <w:iCs/>
      <w:color w:val="4242C1" w:themeColor="text1" w:themeTint="A6"/>
    </w:rPr>
  </w:style>
  <w:style w:type="character" w:styleId="IntenseEmphasis">
    <w:name w:val="Intense Emphasis"/>
    <w:basedOn w:val="DefaultParagraphFont"/>
    <w:uiPriority w:val="21"/>
    <w:qFormat/>
    <w:rsid w:val="006371C1"/>
    <w:rPr>
      <w:b/>
      <w:bCs/>
      <w:i/>
      <w:iCs/>
    </w:rPr>
  </w:style>
  <w:style w:type="character" w:styleId="SubtleReference">
    <w:name w:val="Subtle Reference"/>
    <w:basedOn w:val="DefaultParagraphFont"/>
    <w:uiPriority w:val="31"/>
    <w:qFormat/>
    <w:rsid w:val="006371C1"/>
    <w:rPr>
      <w:smallCaps/>
      <w:color w:val="4242C1" w:themeColor="text1" w:themeTint="A6"/>
      <w:u w:val="none" w:color="6D6DCF" w:themeColor="text1" w:themeTint="80"/>
      <w:bdr w:val="none" w:sz="0" w:space="0" w:color="auto"/>
    </w:rPr>
  </w:style>
  <w:style w:type="character" w:styleId="IntenseReference">
    <w:name w:val="Intense Reference"/>
    <w:basedOn w:val="DefaultParagraphFont"/>
    <w:uiPriority w:val="32"/>
    <w:qFormat/>
    <w:rsid w:val="006371C1"/>
    <w:rPr>
      <w:b/>
      <w:bCs/>
      <w:smallCaps/>
      <w:color w:val="CB6015" w:themeColor="text2"/>
      <w:u w:val="single"/>
    </w:rPr>
  </w:style>
  <w:style w:type="character" w:styleId="BookTitle">
    <w:name w:val="Book Title"/>
    <w:basedOn w:val="DefaultParagraphFont"/>
    <w:uiPriority w:val="33"/>
    <w:qFormat/>
    <w:rsid w:val="006371C1"/>
    <w:rPr>
      <w:b/>
      <w:bCs/>
      <w:smallCaps/>
      <w:spacing w:val="10"/>
    </w:rPr>
  </w:style>
  <w:style w:type="table" w:customStyle="1" w:styleId="TableGrid1">
    <w:name w:val="Table Grid1"/>
    <w:basedOn w:val="TableNormal"/>
    <w:next w:val="TableGrid"/>
    <w:uiPriority w:val="39"/>
    <w:rsid w:val="00BE133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133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29D1"/>
    <w:rPr>
      <w:color w:val="8C4799" w:themeColor="followedHyperlink"/>
      <w:u w:val="single"/>
    </w:rPr>
  </w:style>
  <w:style w:type="character" w:customStyle="1" w:styleId="ListParagraphChar">
    <w:name w:val="List Paragraph Char"/>
    <w:aliases w:val="Bullet Char,Bulit List -  Paragraph Char,CV text Char,Dot pt Char,F5 List Paragraph Char,FooterText Char,L Char,List Paragraph1 Char,List Paragraph11 Char,List Paragraph111 Char,List Paragraph2 Char,Main numbered paragraph Char"/>
    <w:link w:val="ListParagraph"/>
    <w:uiPriority w:val="34"/>
    <w:qFormat/>
    <w:locked/>
    <w:rsid w:val="009860FE"/>
  </w:style>
  <w:style w:type="table" w:customStyle="1" w:styleId="NTGtable">
    <w:name w:val="NTG table"/>
    <w:basedOn w:val="TableGrid"/>
    <w:uiPriority w:val="99"/>
    <w:rsid w:val="009860FE"/>
    <w:pPr>
      <w:spacing w:before="40" w:after="40" w:line="240" w:lineRule="auto"/>
    </w:pPr>
    <w:rPr>
      <w:rFonts w:ascii="Lato" w:eastAsia="Calibri" w:hAnsi="Lato" w:cs="Times New Roman"/>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1F1F5F" w:themeFill="text1"/>
      </w:tcPr>
    </w:tblStylePr>
    <w:tblStylePr w:type="lastRow">
      <w:rPr>
        <w:rFonts w:ascii="Lato" w:hAnsi="Lato"/>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customStyle="1" w:styleId="BulletinTable">
    <w:name w:val="Bullet in Table"/>
    <w:basedOn w:val="ListParagraph"/>
    <w:link w:val="BulletinTableChar"/>
    <w:qFormat/>
    <w:rsid w:val="009860FE"/>
    <w:pPr>
      <w:spacing w:after="60" w:line="240" w:lineRule="auto"/>
      <w:ind w:hanging="360"/>
      <w:contextualSpacing w:val="0"/>
    </w:pPr>
    <w:rPr>
      <w:rFonts w:ascii="Lato" w:hAnsi="Lato" w:cs="Times New Roman"/>
      <w:iCs/>
      <w:szCs w:val="20"/>
      <w:lang w:eastAsia="en-AU"/>
    </w:rPr>
  </w:style>
  <w:style w:type="character" w:customStyle="1" w:styleId="BulletinTableChar">
    <w:name w:val="Bullet in Table Char"/>
    <w:basedOn w:val="ListParagraphChar"/>
    <w:link w:val="BulletinTable"/>
    <w:rsid w:val="009860FE"/>
    <w:rPr>
      <w:rFonts w:ascii="Lato" w:hAnsi="Lato" w:cs="Times New Roman"/>
      <w:iCs/>
      <w:szCs w:val="20"/>
      <w:lang w:eastAsia="en-AU"/>
    </w:rPr>
  </w:style>
  <w:style w:type="character" w:styleId="CommentReference">
    <w:name w:val="annotation reference"/>
    <w:basedOn w:val="DefaultParagraphFont"/>
    <w:uiPriority w:val="99"/>
    <w:semiHidden/>
    <w:unhideWhenUsed/>
    <w:rsid w:val="00695CC2"/>
    <w:rPr>
      <w:sz w:val="16"/>
      <w:szCs w:val="16"/>
    </w:rPr>
  </w:style>
  <w:style w:type="paragraph" w:styleId="CommentText">
    <w:name w:val="annotation text"/>
    <w:basedOn w:val="Normal"/>
    <w:link w:val="CommentTextChar"/>
    <w:uiPriority w:val="99"/>
    <w:semiHidden/>
    <w:unhideWhenUsed/>
    <w:rsid w:val="00695CC2"/>
    <w:pPr>
      <w:spacing w:line="240" w:lineRule="auto"/>
    </w:pPr>
    <w:rPr>
      <w:sz w:val="20"/>
      <w:szCs w:val="20"/>
    </w:rPr>
  </w:style>
  <w:style w:type="character" w:customStyle="1" w:styleId="CommentTextChar">
    <w:name w:val="Comment Text Char"/>
    <w:basedOn w:val="DefaultParagraphFont"/>
    <w:link w:val="CommentText"/>
    <w:uiPriority w:val="99"/>
    <w:semiHidden/>
    <w:rsid w:val="00695CC2"/>
    <w:rPr>
      <w:sz w:val="20"/>
      <w:szCs w:val="20"/>
    </w:rPr>
  </w:style>
  <w:style w:type="paragraph" w:styleId="CommentSubject">
    <w:name w:val="annotation subject"/>
    <w:basedOn w:val="CommentText"/>
    <w:next w:val="CommentText"/>
    <w:link w:val="CommentSubjectChar"/>
    <w:uiPriority w:val="99"/>
    <w:semiHidden/>
    <w:unhideWhenUsed/>
    <w:rsid w:val="00695CC2"/>
    <w:rPr>
      <w:b/>
      <w:bCs/>
    </w:rPr>
  </w:style>
  <w:style w:type="character" w:customStyle="1" w:styleId="CommentSubjectChar">
    <w:name w:val="Comment Subject Char"/>
    <w:basedOn w:val="CommentTextChar"/>
    <w:link w:val="CommentSubject"/>
    <w:uiPriority w:val="99"/>
    <w:semiHidden/>
    <w:rsid w:val="00695CC2"/>
    <w:rPr>
      <w:b/>
      <w:bCs/>
      <w:sz w:val="20"/>
      <w:szCs w:val="20"/>
    </w:rPr>
  </w:style>
  <w:style w:type="paragraph" w:styleId="BalloonText">
    <w:name w:val="Balloon Text"/>
    <w:basedOn w:val="Normal"/>
    <w:link w:val="BalloonTextChar"/>
    <w:uiPriority w:val="99"/>
    <w:semiHidden/>
    <w:unhideWhenUsed/>
    <w:rsid w:val="00695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4953712">
      <w:bodyDiv w:val="1"/>
      <w:marLeft w:val="0"/>
      <w:marRight w:val="0"/>
      <w:marTop w:val="0"/>
      <w:marBottom w:val="0"/>
      <w:divBdr>
        <w:top w:val="none" w:sz="0" w:space="0" w:color="auto"/>
        <w:left w:val="none" w:sz="0" w:space="0" w:color="auto"/>
        <w:bottom w:val="none" w:sz="0" w:space="0" w:color="auto"/>
        <w:right w:val="none" w:sz="0" w:space="0" w:color="auto"/>
      </w:divBdr>
    </w:div>
    <w:div w:id="848250171">
      <w:bodyDiv w:val="1"/>
      <w:marLeft w:val="0"/>
      <w:marRight w:val="0"/>
      <w:marTop w:val="0"/>
      <w:marBottom w:val="0"/>
      <w:divBdr>
        <w:top w:val="none" w:sz="0" w:space="0" w:color="auto"/>
        <w:left w:val="none" w:sz="0" w:space="0" w:color="auto"/>
        <w:bottom w:val="none" w:sz="0" w:space="0" w:color="auto"/>
        <w:right w:val="none" w:sz="0" w:space="0" w:color="auto"/>
      </w:divBdr>
    </w:div>
    <w:div w:id="1237934167">
      <w:bodyDiv w:val="1"/>
      <w:marLeft w:val="0"/>
      <w:marRight w:val="0"/>
      <w:marTop w:val="0"/>
      <w:marBottom w:val="0"/>
      <w:divBdr>
        <w:top w:val="none" w:sz="0" w:space="0" w:color="auto"/>
        <w:left w:val="none" w:sz="0" w:space="0" w:color="auto"/>
        <w:bottom w:val="none" w:sz="0" w:space="0" w:color="auto"/>
        <w:right w:val="none" w:sz="0" w:space="0" w:color="auto"/>
      </w:divBdr>
    </w:div>
    <w:div w:id="143347220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903564015">
      <w:bodyDiv w:val="1"/>
      <w:marLeft w:val="0"/>
      <w:marRight w:val="0"/>
      <w:marTop w:val="0"/>
      <w:marBottom w:val="0"/>
      <w:divBdr>
        <w:top w:val="none" w:sz="0" w:space="0" w:color="auto"/>
        <w:left w:val="none" w:sz="0" w:space="0" w:color="auto"/>
        <w:bottom w:val="none" w:sz="0" w:space="0" w:color="auto"/>
        <w:right w:val="none" w:sz="0" w:space="0" w:color="auto"/>
      </w:divBdr>
    </w:div>
    <w:div w:id="205314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tc.nt.gov.au/__data/assets/pdf_file/0003/630471/Precis-Flyer.pdf" TargetMode="External"/><Relationship Id="rId26" Type="http://schemas.openxmlformats.org/officeDocument/2006/relationships/image" Target="media/image3.png"/><Relationship Id="rId39" Type="http://schemas.openxmlformats.org/officeDocument/2006/relationships/hyperlink" Target="https://anindilyakwa.com.au/land-and-sea/permits/" TargetMode="External"/><Relationship Id="rId3" Type="http://schemas.openxmlformats.org/officeDocument/2006/relationships/numbering" Target="numbering.xml"/><Relationship Id="rId21" Type="http://schemas.openxmlformats.org/officeDocument/2006/relationships/hyperlink" Target="https://www.agriculture.gov.au/sites/default/files/documents/recovery-plan-marine-turtles-2017.pdf" TargetMode="External"/><Relationship Id="rId34" Type="http://schemas.openxmlformats.org/officeDocument/2006/relationships/hyperlink" Target="https://www.nlc.org.au/our-land-sea/aboriginal-land-legislation" TargetMode="External"/><Relationship Id="rId42" Type="http://schemas.openxmlformats.org/officeDocument/2006/relationships/hyperlink" Target="https://nt.gov.au/environment/animals/animal-welfare/permits-to-work-in-animal-research-programs" TargetMode="External"/><Relationship Id="rId47" Type="http://schemas.openxmlformats.org/officeDocument/2006/relationships/footer" Target="footer5.xml"/><Relationship Id="rId50"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depws.nt.gov.au/programs-and-strategies/aboriginal-ranger-grants-program" TargetMode="External"/><Relationship Id="rId33" Type="http://schemas.openxmlformats.org/officeDocument/2006/relationships/hyperlink" Target="https://www.clc.org.au/leasing-and-licensing-aboriginal-land/" TargetMode="External"/><Relationship Id="rId38" Type="http://schemas.openxmlformats.org/officeDocument/2006/relationships/hyperlink" Target="https://www.nlc.org.au/apply-for-permit" TargetMode="External"/><Relationship Id="rId46" Type="http://schemas.openxmlformats.org/officeDocument/2006/relationships/hyperlink" Target="mailto:RangerGrants.DEPWS@nt.gov.au"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inpex.com.au/media/ygklfwyx/coastal-offset-strategy.pdf" TargetMode="External"/><Relationship Id="rId29" Type="http://schemas.openxmlformats.org/officeDocument/2006/relationships/hyperlink" Target="https://depws.nt.gov.au/programs-and-strategies/aboriginal-ranger-grants-program" TargetMode="External"/><Relationship Id="rId41" Type="http://schemas.openxmlformats.org/officeDocument/2006/relationships/hyperlink" Target="https://www.cdu.edu.au/research-and-innovation/partnership-and-collaboration/partnerships/animal-ethic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epws.nt.gov.au/programs-and-strategies/aboriginal-ranger-grants-program" TargetMode="External"/><Relationship Id="rId32" Type="http://schemas.openxmlformats.org/officeDocument/2006/relationships/hyperlink" Target="https://nt.gov.au/__data/assets/pdf_file/0004/537700/buy-local-plan.pdf" TargetMode="External"/><Relationship Id="rId37" Type="http://schemas.openxmlformats.org/officeDocument/2006/relationships/hyperlink" Target="https://www.clc.org.au/permits/" TargetMode="External"/><Relationship Id="rId40" Type="http://schemas.openxmlformats.org/officeDocument/2006/relationships/hyperlink" Target="https://www.tiwilandcouncil.com/index.cfm?fuseaction=page&amp;p=267&amp;l=2&amp;id=68&amp;smid=186" TargetMode="External"/><Relationship Id="rId45" Type="http://schemas.openxmlformats.org/officeDocument/2006/relationships/hyperlink" Target="https://depws.nt.gov.au/programs-and-strategies/aboriginal-ranger-grants-program"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nt.gov.au/industry/business-grants-funding" TargetMode="External"/><Relationship Id="rId28" Type="http://schemas.openxmlformats.org/officeDocument/2006/relationships/hyperlink" Target="https://grantsnt.nt.gov.au/help/introduction" TargetMode="External"/><Relationship Id="rId36" Type="http://schemas.openxmlformats.org/officeDocument/2006/relationships/hyperlink" Target="https://anindilyakwa.com.au/mining-and-environment/development-planning/"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inpex.com.au/media/ygklfwyx/coastal-offset-strategy.pdf" TargetMode="External"/><Relationship Id="rId31" Type="http://schemas.openxmlformats.org/officeDocument/2006/relationships/hyperlink" Target="https://nt.gov.au/__data/assets/pdf_file/0003/1109307/aboriginal-procurement-policy.pdf" TargetMode="External"/><Relationship Id="rId44" Type="http://schemas.openxmlformats.org/officeDocument/2006/relationships/hyperlink" Target="https://www.territorynrm.org.au/the-nt-nrm-pla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dcceew.gov.au/environment/biodiversity/threatened/publications/tap/marine-debris-2018" TargetMode="External"/><Relationship Id="rId27" Type="http://schemas.openxmlformats.org/officeDocument/2006/relationships/hyperlink" Target="https://grantsnt.nt.gov.au/" TargetMode="External"/><Relationship Id="rId30" Type="http://schemas.openxmlformats.org/officeDocument/2006/relationships/hyperlink" Target="http://www.mimal.org.au/strong-women-healthy-country" TargetMode="External"/><Relationship Id="rId35" Type="http://schemas.openxmlformats.org/officeDocument/2006/relationships/hyperlink" Target="https://www.tiwilandcouncil.com/index.cfm?fuseaction=page&amp;p=223&amp;l=2&amp;id=68&amp;smid=214" TargetMode="External"/><Relationship Id="rId43" Type="http://schemas.openxmlformats.org/officeDocument/2006/relationships/hyperlink" Target="https://nt.gov.au/environment/animals/wildlife-permits" TargetMode="External"/><Relationship Id="rId48"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lf\Downloads\ntg-long-document-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98175E342F4A3CB6B0466C3D66E9D9"/>
        <w:category>
          <w:name w:val="General"/>
          <w:gallery w:val="placeholder"/>
        </w:category>
        <w:types>
          <w:type w:val="bbPlcHdr"/>
        </w:types>
        <w:behaviors>
          <w:behavior w:val="content"/>
        </w:behaviors>
        <w:guid w:val="{302815AD-B6AC-4BF0-A909-DF146A28BC86}"/>
      </w:docPartPr>
      <w:docPartBody>
        <w:p w:rsidR="00260A5B" w:rsidRDefault="00260A5B">
          <w:pPr>
            <w:pStyle w:val="6998175E342F4A3CB6B0466C3D66E9D9"/>
          </w:pPr>
          <w:r w:rsidRPr="000C7A65">
            <w:rPr>
              <w:rStyle w:val="PlaceholderText"/>
            </w:rPr>
            <w:t>[Title]</w:t>
          </w:r>
        </w:p>
      </w:docPartBody>
    </w:docPart>
    <w:docPart>
      <w:docPartPr>
        <w:name w:val="26DA2E17E28549F2B780FA53DE0BA177"/>
        <w:category>
          <w:name w:val="General"/>
          <w:gallery w:val="placeholder"/>
        </w:category>
        <w:types>
          <w:type w:val="bbPlcHdr"/>
        </w:types>
        <w:behaviors>
          <w:behavior w:val="content"/>
        </w:behaviors>
        <w:guid w:val="{1CCD5147-5983-42B7-99FF-F3E225F2133C}"/>
      </w:docPartPr>
      <w:docPartBody>
        <w:p w:rsidR="00260A5B" w:rsidRDefault="00260A5B">
          <w:pPr>
            <w:pStyle w:val="26DA2E17E28549F2B780FA53DE0BA177"/>
          </w:pPr>
          <w:r w:rsidRPr="00741874">
            <w:rPr>
              <w:rStyle w:val="PlaceholderText"/>
            </w:rPr>
            <w:t>[Title]</w:t>
          </w:r>
        </w:p>
      </w:docPartBody>
    </w:docPart>
    <w:docPart>
      <w:docPartPr>
        <w:name w:val="D2E5850C614C4C2EBD615A3E6C5DFC09"/>
        <w:category>
          <w:name w:val="General"/>
          <w:gallery w:val="placeholder"/>
        </w:category>
        <w:types>
          <w:type w:val="bbPlcHdr"/>
        </w:types>
        <w:behaviors>
          <w:behavior w:val="content"/>
        </w:behaviors>
        <w:guid w:val="{9173A30E-84A2-48A8-8B35-A4EB67FB237E}"/>
      </w:docPartPr>
      <w:docPartBody>
        <w:p w:rsidR="00260A5B" w:rsidRDefault="00260A5B">
          <w:pPr>
            <w:pStyle w:val="D2E5850C614C4C2EBD615A3E6C5DFC09"/>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A5B"/>
    <w:rsid w:val="00166B03"/>
    <w:rsid w:val="00260A5B"/>
    <w:rsid w:val="00316E26"/>
    <w:rsid w:val="00355872"/>
    <w:rsid w:val="00390AB3"/>
    <w:rsid w:val="005F2DB1"/>
    <w:rsid w:val="00643719"/>
    <w:rsid w:val="00777A5A"/>
    <w:rsid w:val="008D323B"/>
    <w:rsid w:val="009A0DF6"/>
    <w:rsid w:val="00A9779A"/>
    <w:rsid w:val="00B652BA"/>
    <w:rsid w:val="00C97ECA"/>
    <w:rsid w:val="00D35323"/>
    <w:rsid w:val="00D471E6"/>
    <w:rsid w:val="00DB6573"/>
    <w:rsid w:val="00DC28FA"/>
    <w:rsid w:val="00ED4FC5"/>
    <w:rsid w:val="00FB76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98175E342F4A3CB6B0466C3D66E9D9">
    <w:name w:val="6998175E342F4A3CB6B0466C3D66E9D9"/>
  </w:style>
  <w:style w:type="paragraph" w:customStyle="1" w:styleId="26DA2E17E28549F2B780FA53DE0BA177">
    <w:name w:val="26DA2E17E28549F2B780FA53DE0BA177"/>
  </w:style>
  <w:style w:type="paragraph" w:customStyle="1" w:styleId="D2E5850C614C4C2EBD615A3E6C5DFC09">
    <w:name w:val="D2E5850C614C4C2EBD615A3E6C5DFC09"/>
  </w:style>
  <w:style w:type="paragraph" w:customStyle="1" w:styleId="AE86082DA8984FD18CCEE8616220564F">
    <w:name w:val="AE86082DA8984FD18CCEE8616220564F"/>
    <w:rsid w:val="00260A5B"/>
  </w:style>
  <w:style w:type="paragraph" w:customStyle="1" w:styleId="ED36C1EA86F34630A236555EF8AB70DA">
    <w:name w:val="ED36C1EA86F34630A236555EF8AB70DA"/>
    <w:rsid w:val="00260A5B"/>
  </w:style>
  <w:style w:type="paragraph" w:customStyle="1" w:styleId="6A729B44943448749A4F6FF901004EFD">
    <w:name w:val="6A729B44943448749A4F6FF901004EFD"/>
    <w:rsid w:val="00260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2024-04-02T00:00:00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B69178-E7FF-4C90-93CF-084A8DDDF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ntg-long-document-image.dotx</Template>
  <TotalTime>1</TotalTime>
  <Pages>12</Pages>
  <Words>3359</Words>
  <Characters>19147</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Aboriginal Ranger Grants Program Guidelines: Round Eight – 2024-25</vt:lpstr>
    </vt:vector>
  </TitlesOfParts>
  <Company>Environment, Parks and Water Security</Company>
  <LinksUpToDate>false</LinksUpToDate>
  <CharactersWithSpaces>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Ranger Grants Program Guidelines: Round Eight – 2024-25</dc:title>
  <dc:creator>Northern Territory Government</dc:creator>
  <cp:lastModifiedBy>Anna Belford</cp:lastModifiedBy>
  <cp:revision>2</cp:revision>
  <cp:lastPrinted>2023-06-22T02:43:00Z</cp:lastPrinted>
  <dcterms:created xsi:type="dcterms:W3CDTF">2024-04-02T06:34:00Z</dcterms:created>
  <dcterms:modified xsi:type="dcterms:W3CDTF">2024-04-02T06:34:00Z</dcterms:modified>
</cp:coreProperties>
</file>