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DCAB" w14:textId="77777777" w:rsidR="00614380" w:rsidRDefault="00614380" w:rsidP="00C62A34">
      <w:pPr>
        <w:rPr>
          <w:lang w:eastAsia="en-AU"/>
        </w:rPr>
      </w:pPr>
    </w:p>
    <w:tbl>
      <w:tblPr>
        <w:tblStyle w:val="NTGtable"/>
        <w:tblW w:w="0" w:type="auto"/>
        <w:tblLook w:val="04A0" w:firstRow="1" w:lastRow="0" w:firstColumn="1" w:lastColumn="0" w:noHBand="0" w:noVBand="1"/>
      </w:tblPr>
      <w:tblGrid>
        <w:gridCol w:w="1391"/>
        <w:gridCol w:w="1439"/>
        <w:gridCol w:w="6242"/>
        <w:gridCol w:w="1236"/>
      </w:tblGrid>
      <w:tr w:rsidR="00BA3F2D" w14:paraId="64884FC7" w14:textId="77777777" w:rsidTr="00A230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1" w:type="dxa"/>
          </w:tcPr>
          <w:p w14:paraId="76DE874D" w14:textId="77777777" w:rsidR="00BA3F2D" w:rsidRPr="001F37FD" w:rsidRDefault="00BA3F2D" w:rsidP="00C62A34">
            <w:pPr>
              <w:rPr>
                <w:sz w:val="20"/>
              </w:rPr>
            </w:pPr>
            <w:r w:rsidRPr="001F37FD">
              <w:rPr>
                <w:sz w:val="20"/>
              </w:rPr>
              <w:t>Applicant</w:t>
            </w:r>
          </w:p>
        </w:tc>
        <w:tc>
          <w:tcPr>
            <w:tcW w:w="1439" w:type="dxa"/>
          </w:tcPr>
          <w:p w14:paraId="51F9867D" w14:textId="77777777" w:rsidR="00BA3F2D" w:rsidRPr="001F37FD" w:rsidRDefault="00BA3F2D" w:rsidP="00C62A34">
            <w:pPr>
              <w:cnfStyle w:val="100000000000" w:firstRow="1" w:lastRow="0" w:firstColumn="0" w:lastColumn="0" w:oddVBand="0" w:evenVBand="0" w:oddHBand="0" w:evenHBand="0" w:firstRowFirstColumn="0" w:firstRowLastColumn="0" w:lastRowFirstColumn="0" w:lastRowLastColumn="0"/>
              <w:rPr>
                <w:sz w:val="20"/>
              </w:rPr>
            </w:pPr>
            <w:r w:rsidRPr="001F37FD">
              <w:rPr>
                <w:sz w:val="20"/>
              </w:rPr>
              <w:t>Title</w:t>
            </w:r>
          </w:p>
        </w:tc>
        <w:tc>
          <w:tcPr>
            <w:tcW w:w="6242" w:type="dxa"/>
          </w:tcPr>
          <w:p w14:paraId="6CA94A71" w14:textId="77777777" w:rsidR="00BA3F2D" w:rsidRPr="001F37FD" w:rsidRDefault="00BA3F2D" w:rsidP="00C62A34">
            <w:pPr>
              <w:cnfStyle w:val="100000000000" w:firstRow="1" w:lastRow="0" w:firstColumn="0" w:lastColumn="0" w:oddVBand="0" w:evenVBand="0" w:oddHBand="0" w:evenHBand="0" w:firstRowFirstColumn="0" w:firstRowLastColumn="0" w:lastRowFirstColumn="0" w:lastRowLastColumn="0"/>
              <w:rPr>
                <w:sz w:val="20"/>
              </w:rPr>
            </w:pPr>
            <w:r w:rsidRPr="001F37FD">
              <w:rPr>
                <w:sz w:val="20"/>
              </w:rPr>
              <w:t>Project Description</w:t>
            </w:r>
          </w:p>
        </w:tc>
        <w:tc>
          <w:tcPr>
            <w:tcW w:w="1236" w:type="dxa"/>
          </w:tcPr>
          <w:p w14:paraId="3599B382" w14:textId="77777777" w:rsidR="00BA3F2D" w:rsidRPr="001F37FD" w:rsidRDefault="00BA3F2D" w:rsidP="00C62A34">
            <w:pPr>
              <w:cnfStyle w:val="100000000000" w:firstRow="1" w:lastRow="0" w:firstColumn="0" w:lastColumn="0" w:oddVBand="0" w:evenVBand="0" w:oddHBand="0" w:evenHBand="0" w:firstRowFirstColumn="0" w:firstRowLastColumn="0" w:lastRowFirstColumn="0" w:lastRowLastColumn="0"/>
              <w:rPr>
                <w:sz w:val="20"/>
              </w:rPr>
            </w:pPr>
            <w:r w:rsidRPr="001F37FD">
              <w:rPr>
                <w:sz w:val="20"/>
              </w:rPr>
              <w:t>Duration</w:t>
            </w:r>
          </w:p>
        </w:tc>
      </w:tr>
      <w:tr w:rsidR="00BA3F2D" w14:paraId="1640D017" w14:textId="77777777" w:rsidTr="00A2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5C695F0E" w14:textId="65B36D6F" w:rsidR="00BA3F2D" w:rsidRPr="001F37FD" w:rsidRDefault="001337F2" w:rsidP="00C62A34">
            <w:pPr>
              <w:rPr>
                <w:sz w:val="20"/>
              </w:rPr>
            </w:pPr>
            <w:r w:rsidRPr="00405588">
              <w:rPr>
                <w:rFonts w:ascii="Calibri" w:eastAsia="Times New Roman" w:hAnsi="Calibri" w:cs="Calibri"/>
                <w:color w:val="000000"/>
              </w:rPr>
              <w:t>Arafura Swamp Rangers Aboriginal Corporation</w:t>
            </w:r>
          </w:p>
        </w:tc>
        <w:tc>
          <w:tcPr>
            <w:tcW w:w="1439" w:type="dxa"/>
          </w:tcPr>
          <w:p w14:paraId="51708D27" w14:textId="430DBDEB" w:rsidR="00BA3F2D" w:rsidRPr="001F37FD" w:rsidRDefault="001337F2" w:rsidP="00C62A34">
            <w:pPr>
              <w:cnfStyle w:val="000000100000" w:firstRow="0" w:lastRow="0" w:firstColumn="0" w:lastColumn="0" w:oddVBand="0" w:evenVBand="0" w:oddHBand="1" w:evenHBand="0" w:firstRowFirstColumn="0" w:firstRowLastColumn="0" w:lastRowFirstColumn="0" w:lastRowLastColumn="0"/>
              <w:rPr>
                <w:sz w:val="20"/>
              </w:rPr>
            </w:pPr>
            <w:r w:rsidRPr="00405588">
              <w:rPr>
                <w:rFonts w:ascii="Calibri" w:eastAsia="Times New Roman" w:hAnsi="Calibri" w:cs="Calibri"/>
                <w:color w:val="000000"/>
              </w:rPr>
              <w:t>Arafura Swamp Ranger Aboriginal Corporation Sea ranger capacity and marine management</w:t>
            </w:r>
          </w:p>
        </w:tc>
        <w:tc>
          <w:tcPr>
            <w:tcW w:w="6242" w:type="dxa"/>
          </w:tcPr>
          <w:p w14:paraId="7FF31CE8" w14:textId="77777777" w:rsidR="00A2305C" w:rsidRPr="00A2305C" w:rsidRDefault="00A2305C" w:rsidP="00A2305C">
            <w:pPr>
              <w:cnfStyle w:val="000000100000" w:firstRow="0" w:lastRow="0" w:firstColumn="0" w:lastColumn="0" w:oddVBand="0" w:evenVBand="0" w:oddHBand="1" w:evenHBand="0" w:firstRowFirstColumn="0" w:firstRowLastColumn="0" w:lastRowFirstColumn="0" w:lastRowLastColumn="0"/>
              <w:rPr>
                <w:sz w:val="20"/>
              </w:rPr>
            </w:pPr>
            <w:r w:rsidRPr="00A2305C">
              <w:rPr>
                <w:sz w:val="20"/>
              </w:rPr>
              <w:t xml:space="preserve">Access to appropriate vessels is a major issue for both ASRAC marine ranger groups, with Wanga </w:t>
            </w:r>
            <w:proofErr w:type="spellStart"/>
            <w:r w:rsidRPr="00A2305C">
              <w:rPr>
                <w:sz w:val="20"/>
              </w:rPr>
              <w:t>Djakamirr</w:t>
            </w:r>
            <w:proofErr w:type="spellEnd"/>
            <w:r w:rsidRPr="00A2305C">
              <w:rPr>
                <w:sz w:val="20"/>
              </w:rPr>
              <w:t xml:space="preserve"> requiring the renewal of their present boat as it is more than 20 years old whilst </w:t>
            </w:r>
            <w:proofErr w:type="spellStart"/>
            <w:r w:rsidRPr="00A2305C">
              <w:rPr>
                <w:sz w:val="20"/>
              </w:rPr>
              <w:t>Dhipirri</w:t>
            </w:r>
            <w:proofErr w:type="spellEnd"/>
            <w:r w:rsidRPr="00A2305C">
              <w:rPr>
                <w:sz w:val="20"/>
              </w:rPr>
              <w:t xml:space="preserve"> have no dedicated vessel. This impacts the amount of time each group can spend operating in the region, reducing the effectiveness of ASRACs marine management activities.</w:t>
            </w:r>
          </w:p>
          <w:p w14:paraId="65E3EEAD" w14:textId="56A948EB" w:rsidR="00BA3F2D" w:rsidRPr="001F37FD" w:rsidRDefault="00A2305C" w:rsidP="00A2305C">
            <w:pPr>
              <w:cnfStyle w:val="000000100000" w:firstRow="0" w:lastRow="0" w:firstColumn="0" w:lastColumn="0" w:oddVBand="0" w:evenVBand="0" w:oddHBand="1" w:evenHBand="0" w:firstRowFirstColumn="0" w:firstRowLastColumn="0" w:lastRowFirstColumn="0" w:lastRowLastColumn="0"/>
              <w:rPr>
                <w:sz w:val="20"/>
              </w:rPr>
            </w:pPr>
            <w:r w:rsidRPr="00A2305C">
              <w:rPr>
                <w:sz w:val="20"/>
              </w:rPr>
              <w:t xml:space="preserve">ASRAC Ranger programs </w:t>
            </w:r>
            <w:r>
              <w:rPr>
                <w:sz w:val="20"/>
              </w:rPr>
              <w:t xml:space="preserve">have grown </w:t>
            </w:r>
            <w:r w:rsidRPr="00A2305C">
              <w:rPr>
                <w:sz w:val="20"/>
              </w:rPr>
              <w:t xml:space="preserve">to the point that their required operations have outgrown the existing resource base at the same time as the marked increase in IFFV, recreational fishing, and commercial fishing tourism activity in the region. This has led to a greater need for surveillance, monitoring and response to address illegal access and biosecurity concerns in this region. </w:t>
            </w:r>
            <w:r>
              <w:rPr>
                <w:sz w:val="20"/>
              </w:rPr>
              <w:t>This grant</w:t>
            </w:r>
            <w:r w:rsidRPr="00A2305C">
              <w:rPr>
                <w:sz w:val="20"/>
              </w:rPr>
              <w:t xml:space="preserve"> will support both the Wanga </w:t>
            </w:r>
            <w:proofErr w:type="spellStart"/>
            <w:r w:rsidRPr="00A2305C">
              <w:rPr>
                <w:sz w:val="20"/>
              </w:rPr>
              <w:t>Djakamirr</w:t>
            </w:r>
            <w:proofErr w:type="spellEnd"/>
            <w:r w:rsidRPr="00A2305C">
              <w:rPr>
                <w:sz w:val="20"/>
              </w:rPr>
              <w:t xml:space="preserve"> and </w:t>
            </w:r>
            <w:proofErr w:type="spellStart"/>
            <w:r w:rsidRPr="00A2305C">
              <w:rPr>
                <w:sz w:val="20"/>
              </w:rPr>
              <w:t>Dhipirri</w:t>
            </w:r>
            <w:proofErr w:type="spellEnd"/>
            <w:r w:rsidRPr="00A2305C">
              <w:rPr>
                <w:sz w:val="20"/>
              </w:rPr>
              <w:t xml:space="preserve"> rangers to deliver a wide range of Marine Management activities in line with the ASRAC IPA Plan of Management (2025 - 2035).</w:t>
            </w:r>
          </w:p>
        </w:tc>
        <w:tc>
          <w:tcPr>
            <w:tcW w:w="1236" w:type="dxa"/>
          </w:tcPr>
          <w:p w14:paraId="7448570F" w14:textId="6ABCE0F6" w:rsidR="00BA3F2D" w:rsidRPr="001F37FD" w:rsidRDefault="00A2305C" w:rsidP="00C62A34">
            <w:pPr>
              <w:cnfStyle w:val="000000100000" w:firstRow="0" w:lastRow="0" w:firstColumn="0" w:lastColumn="0" w:oddVBand="0" w:evenVBand="0" w:oddHBand="1" w:evenHBand="0" w:firstRowFirstColumn="0" w:firstRowLastColumn="0" w:lastRowFirstColumn="0" w:lastRowLastColumn="0"/>
              <w:rPr>
                <w:sz w:val="20"/>
              </w:rPr>
            </w:pPr>
            <w:r>
              <w:rPr>
                <w:sz w:val="20"/>
              </w:rPr>
              <w:t>1 year.</w:t>
            </w:r>
          </w:p>
        </w:tc>
      </w:tr>
      <w:tr w:rsidR="00BA3F2D" w14:paraId="61C2E841" w14:textId="77777777" w:rsidTr="00A23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4F7BBCB9" w14:textId="532A3177" w:rsidR="00BA3F2D" w:rsidRPr="001F37FD" w:rsidRDefault="001337F2" w:rsidP="00C62A34">
            <w:pPr>
              <w:rPr>
                <w:sz w:val="20"/>
              </w:rPr>
            </w:pPr>
            <w:proofErr w:type="spellStart"/>
            <w:r w:rsidRPr="00405588">
              <w:rPr>
                <w:rFonts w:ascii="Calibri" w:eastAsia="Times New Roman" w:hAnsi="Calibri" w:cs="Calibri"/>
                <w:color w:val="000000"/>
              </w:rPr>
              <w:t>Marthakal</w:t>
            </w:r>
            <w:proofErr w:type="spellEnd"/>
            <w:r w:rsidRPr="00405588">
              <w:rPr>
                <w:rFonts w:ascii="Calibri" w:eastAsia="Times New Roman" w:hAnsi="Calibri" w:cs="Calibri"/>
                <w:color w:val="000000"/>
              </w:rPr>
              <w:t xml:space="preserve"> Homelands and Resource Centre Aboriginal Corporation</w:t>
            </w:r>
          </w:p>
        </w:tc>
        <w:tc>
          <w:tcPr>
            <w:tcW w:w="1439" w:type="dxa"/>
          </w:tcPr>
          <w:p w14:paraId="5903F227" w14:textId="41A06AA3" w:rsidR="00BA3F2D" w:rsidRPr="001F37FD" w:rsidRDefault="001337F2" w:rsidP="00C62A34">
            <w:pPr>
              <w:cnfStyle w:val="000000010000" w:firstRow="0" w:lastRow="0" w:firstColumn="0" w:lastColumn="0" w:oddVBand="0" w:evenVBand="0" w:oddHBand="0" w:evenHBand="1" w:firstRowFirstColumn="0" w:firstRowLastColumn="0" w:lastRowFirstColumn="0" w:lastRowLastColumn="0"/>
              <w:rPr>
                <w:sz w:val="20"/>
              </w:rPr>
            </w:pPr>
            <w:r w:rsidRPr="00405588">
              <w:rPr>
                <w:rFonts w:ascii="Calibri" w:eastAsia="Times New Roman" w:hAnsi="Calibri" w:cs="Calibri"/>
                <w:color w:val="000000"/>
              </w:rPr>
              <w:t xml:space="preserve">Foundations for </w:t>
            </w:r>
            <w:proofErr w:type="spellStart"/>
            <w:r w:rsidRPr="00405588">
              <w:rPr>
                <w:rFonts w:ascii="Calibri" w:eastAsia="Times New Roman" w:hAnsi="Calibri" w:cs="Calibri"/>
                <w:color w:val="000000"/>
              </w:rPr>
              <w:t>miyapunu</w:t>
            </w:r>
            <w:proofErr w:type="spellEnd"/>
            <w:r w:rsidRPr="00405588">
              <w:rPr>
                <w:rFonts w:ascii="Calibri" w:eastAsia="Times New Roman" w:hAnsi="Calibri" w:cs="Calibri"/>
                <w:color w:val="000000"/>
              </w:rPr>
              <w:t xml:space="preserve"> (Sea Turtle) monitoring and conservation - </w:t>
            </w:r>
            <w:proofErr w:type="spellStart"/>
            <w:r w:rsidRPr="00405588">
              <w:rPr>
                <w:rFonts w:ascii="Calibri" w:eastAsia="Times New Roman" w:hAnsi="Calibri" w:cs="Calibri"/>
                <w:color w:val="000000"/>
              </w:rPr>
              <w:t>Marthakal</w:t>
            </w:r>
            <w:proofErr w:type="spellEnd"/>
            <w:r w:rsidRPr="00405588">
              <w:rPr>
                <w:rFonts w:ascii="Calibri" w:eastAsia="Times New Roman" w:hAnsi="Calibri" w:cs="Calibri"/>
                <w:color w:val="000000"/>
              </w:rPr>
              <w:t xml:space="preserve"> IPA</w:t>
            </w:r>
          </w:p>
        </w:tc>
        <w:tc>
          <w:tcPr>
            <w:tcW w:w="6242" w:type="dxa"/>
          </w:tcPr>
          <w:p w14:paraId="44334FC4" w14:textId="77777777" w:rsidR="00A2305C" w:rsidRPr="00A2305C" w:rsidRDefault="00A2305C" w:rsidP="00A2305C">
            <w:pPr>
              <w:cnfStyle w:val="000000010000" w:firstRow="0" w:lastRow="0" w:firstColumn="0" w:lastColumn="0" w:oddVBand="0" w:evenVBand="0" w:oddHBand="0" w:evenHBand="1" w:firstRowFirstColumn="0" w:firstRowLastColumn="0" w:lastRowFirstColumn="0" w:lastRowLastColumn="0"/>
              <w:rPr>
                <w:sz w:val="20"/>
              </w:rPr>
            </w:pPr>
            <w:r w:rsidRPr="00A2305C">
              <w:rPr>
                <w:sz w:val="20"/>
              </w:rPr>
              <w:t xml:space="preserve">The </w:t>
            </w:r>
            <w:proofErr w:type="spellStart"/>
            <w:r w:rsidRPr="00A2305C">
              <w:rPr>
                <w:sz w:val="20"/>
              </w:rPr>
              <w:t>Marthakal</w:t>
            </w:r>
            <w:proofErr w:type="spellEnd"/>
            <w:r w:rsidRPr="00A2305C">
              <w:rPr>
                <w:sz w:val="20"/>
              </w:rPr>
              <w:t xml:space="preserve"> Indigenous Protected Area (IPA) contains internationally and nationally important nesting </w:t>
            </w:r>
            <w:proofErr w:type="gramStart"/>
            <w:r w:rsidRPr="00A2305C">
              <w:rPr>
                <w:sz w:val="20"/>
              </w:rPr>
              <w:t>areas</w:t>
            </w:r>
            <w:proofErr w:type="gramEnd"/>
            <w:r w:rsidRPr="00A2305C">
              <w:rPr>
                <w:sz w:val="20"/>
              </w:rPr>
              <w:t xml:space="preserve"> but this area has not been monitored for over 20 years. Hence, the </w:t>
            </w:r>
            <w:proofErr w:type="gramStart"/>
            <w:r w:rsidRPr="00A2305C">
              <w:rPr>
                <w:sz w:val="20"/>
              </w:rPr>
              <w:t>current status</w:t>
            </w:r>
            <w:proofErr w:type="gramEnd"/>
            <w:r w:rsidRPr="00A2305C">
              <w:rPr>
                <w:sz w:val="20"/>
              </w:rPr>
              <w:t xml:space="preserve"> of marine turtle populations is unknown across the 323,000 hectares of the current IPA and the further 1 million hectares of the future Sea Country IPA.</w:t>
            </w:r>
          </w:p>
          <w:p w14:paraId="4969DA8A" w14:textId="26CDED14" w:rsidR="001A1BA3" w:rsidRPr="001F37FD" w:rsidRDefault="00A2305C" w:rsidP="00A2305C">
            <w:pPr>
              <w:cnfStyle w:val="000000010000" w:firstRow="0" w:lastRow="0" w:firstColumn="0" w:lastColumn="0" w:oddVBand="0" w:evenVBand="0" w:oddHBand="0" w:evenHBand="1" w:firstRowFirstColumn="0" w:firstRowLastColumn="0" w:lastRowFirstColumn="0" w:lastRowLastColumn="0"/>
              <w:rPr>
                <w:sz w:val="20"/>
              </w:rPr>
            </w:pPr>
            <w:r>
              <w:rPr>
                <w:sz w:val="20"/>
              </w:rPr>
              <w:t>D</w:t>
            </w:r>
            <w:r w:rsidRPr="00A2305C">
              <w:rPr>
                <w:sz w:val="20"/>
              </w:rPr>
              <w:t xml:space="preserve">ata gaps prevent the immediate development of an effective management plan. While monitoring and management of these turtle populations is urgent, the immediate design of a monitoring plan would be based on historic data and pose the risk of not meeting the needs of contemporary threats and nesting activities within the IPA. This project addresses that risk by focusing on the selection of priority sites and species and collaborating on a suitable design to update the knowledge and data on seasonality and nesting activity. </w:t>
            </w:r>
          </w:p>
        </w:tc>
        <w:tc>
          <w:tcPr>
            <w:tcW w:w="1236" w:type="dxa"/>
          </w:tcPr>
          <w:p w14:paraId="7CF1C296" w14:textId="22C96871" w:rsidR="00BA3F2D" w:rsidRPr="001F37FD" w:rsidRDefault="00A2305C" w:rsidP="00C62A34">
            <w:pPr>
              <w:cnfStyle w:val="000000010000" w:firstRow="0" w:lastRow="0" w:firstColumn="0" w:lastColumn="0" w:oddVBand="0" w:evenVBand="0" w:oddHBand="0" w:evenHBand="1" w:firstRowFirstColumn="0" w:firstRowLastColumn="0" w:lastRowFirstColumn="0" w:lastRowLastColumn="0"/>
              <w:rPr>
                <w:sz w:val="20"/>
              </w:rPr>
            </w:pPr>
            <w:r>
              <w:rPr>
                <w:sz w:val="20"/>
              </w:rPr>
              <w:t>3 years.</w:t>
            </w:r>
          </w:p>
        </w:tc>
      </w:tr>
      <w:tr w:rsidR="00BA3F2D" w14:paraId="101936E6" w14:textId="77777777" w:rsidTr="00A23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dxa"/>
          </w:tcPr>
          <w:p w14:paraId="0D54F7E2" w14:textId="696BD8EE" w:rsidR="00BA3F2D" w:rsidRPr="001F37FD" w:rsidRDefault="001337F2" w:rsidP="00C62A34">
            <w:pPr>
              <w:rPr>
                <w:sz w:val="20"/>
              </w:rPr>
            </w:pPr>
            <w:proofErr w:type="spellStart"/>
            <w:r w:rsidRPr="00405588">
              <w:rPr>
                <w:rFonts w:ascii="Calibri" w:eastAsia="Times New Roman" w:hAnsi="Calibri" w:cs="Calibri"/>
                <w:color w:val="000000"/>
              </w:rPr>
              <w:t>Namultja</w:t>
            </w:r>
            <w:proofErr w:type="spellEnd"/>
            <w:r w:rsidRPr="00405588">
              <w:rPr>
                <w:rFonts w:ascii="Calibri" w:eastAsia="Times New Roman" w:hAnsi="Calibri" w:cs="Calibri"/>
                <w:color w:val="000000"/>
              </w:rPr>
              <w:t xml:space="preserve"> Aboriginal Corporation</w:t>
            </w:r>
          </w:p>
        </w:tc>
        <w:tc>
          <w:tcPr>
            <w:tcW w:w="1439" w:type="dxa"/>
          </w:tcPr>
          <w:p w14:paraId="0FB64CA8" w14:textId="13C350D0" w:rsidR="00BA3F2D" w:rsidRPr="001F37FD" w:rsidRDefault="001337F2" w:rsidP="00C62A34">
            <w:pPr>
              <w:cnfStyle w:val="000000100000" w:firstRow="0" w:lastRow="0" w:firstColumn="0" w:lastColumn="0" w:oddVBand="0" w:evenVBand="0" w:oddHBand="1" w:evenHBand="0" w:firstRowFirstColumn="0" w:firstRowLastColumn="0" w:lastRowFirstColumn="0" w:lastRowLastColumn="0"/>
              <w:rPr>
                <w:sz w:val="20"/>
              </w:rPr>
            </w:pPr>
            <w:r w:rsidRPr="00405588">
              <w:rPr>
                <w:rFonts w:ascii="Calibri" w:eastAsia="Times New Roman" w:hAnsi="Calibri" w:cs="Calibri"/>
                <w:color w:val="000000"/>
              </w:rPr>
              <w:t>Enhancing Ranger Capacity for the Protection of Marra Sea Country and Cultural Heritage</w:t>
            </w:r>
          </w:p>
        </w:tc>
        <w:tc>
          <w:tcPr>
            <w:tcW w:w="6242" w:type="dxa"/>
          </w:tcPr>
          <w:p w14:paraId="1434B846" w14:textId="77777777" w:rsidR="00A2305C" w:rsidRPr="00A2305C" w:rsidRDefault="00A2305C" w:rsidP="00A2305C">
            <w:pPr>
              <w:cnfStyle w:val="000000100000" w:firstRow="0" w:lastRow="0" w:firstColumn="0" w:lastColumn="0" w:oddVBand="0" w:evenVBand="0" w:oddHBand="1" w:evenHBand="0" w:firstRowFirstColumn="0" w:firstRowLastColumn="0" w:lastRowFirstColumn="0" w:lastRowLastColumn="0"/>
              <w:rPr>
                <w:sz w:val="20"/>
              </w:rPr>
            </w:pPr>
            <w:r w:rsidRPr="00A2305C">
              <w:rPr>
                <w:sz w:val="20"/>
              </w:rPr>
              <w:t>Marra Traditional Owners</w:t>
            </w:r>
            <w:r>
              <w:rPr>
                <w:sz w:val="20"/>
              </w:rPr>
              <w:t xml:space="preserve"> have expressed a clear need</w:t>
            </w:r>
            <w:r w:rsidRPr="00A2305C">
              <w:rPr>
                <w:sz w:val="20"/>
              </w:rPr>
              <w:t xml:space="preserve"> to expand their ability to care for sea country. The current lack of suitable equipment limits the </w:t>
            </w:r>
            <w:proofErr w:type="spellStart"/>
            <w:r w:rsidRPr="00A2305C">
              <w:rPr>
                <w:sz w:val="20"/>
              </w:rPr>
              <w:t>Marranbala</w:t>
            </w:r>
            <w:proofErr w:type="spellEnd"/>
            <w:r w:rsidRPr="00A2305C">
              <w:rPr>
                <w:sz w:val="20"/>
              </w:rPr>
              <w:t xml:space="preserve"> Land and Sea Rangers capacity to target priorities in the </w:t>
            </w:r>
            <w:proofErr w:type="spellStart"/>
            <w:r w:rsidRPr="00A2305C">
              <w:rPr>
                <w:sz w:val="20"/>
              </w:rPr>
              <w:t>Marranbala</w:t>
            </w:r>
            <w:proofErr w:type="spellEnd"/>
            <w:r w:rsidRPr="00A2305C">
              <w:rPr>
                <w:sz w:val="20"/>
              </w:rPr>
              <w:t xml:space="preserve"> Land and Sea Country Plan 2023–2032.</w:t>
            </w:r>
          </w:p>
          <w:p w14:paraId="61CDB4A5" w14:textId="0B654E94" w:rsidR="00A2305C" w:rsidRPr="00A2305C" w:rsidRDefault="00A2305C" w:rsidP="00A2305C">
            <w:pPr>
              <w:cnfStyle w:val="000000100000" w:firstRow="0" w:lastRow="0" w:firstColumn="0" w:lastColumn="0" w:oddVBand="0" w:evenVBand="0" w:oddHBand="1" w:evenHBand="0" w:firstRowFirstColumn="0" w:firstRowLastColumn="0" w:lastRowFirstColumn="0" w:lastRowLastColumn="0"/>
              <w:rPr>
                <w:sz w:val="20"/>
              </w:rPr>
            </w:pPr>
            <w:r>
              <w:rPr>
                <w:sz w:val="20"/>
              </w:rPr>
              <w:t>This f</w:t>
            </w:r>
            <w:r w:rsidRPr="00A2305C">
              <w:rPr>
                <w:sz w:val="20"/>
              </w:rPr>
              <w:t xml:space="preserve">unding </w:t>
            </w:r>
            <w:r>
              <w:rPr>
                <w:sz w:val="20"/>
              </w:rPr>
              <w:t>will</w:t>
            </w:r>
            <w:r w:rsidRPr="00A2305C">
              <w:rPr>
                <w:sz w:val="20"/>
              </w:rPr>
              <w:t xml:space="preserve"> purchase a customised boat, boat trailer, and a suitably equipped Toyota Land Cruiser dual cab. This will enable the Rangers to have safe, year-round access to Marra Sea Country, which encompasses Aboriginal Land Trust intertidal zones, the Limmen Marine Park (Commonwealth), and the Limmen Bight Marine Park (NT Government). </w:t>
            </w:r>
          </w:p>
          <w:p w14:paraId="37325AF8" w14:textId="5A85DD65" w:rsidR="00C90F54" w:rsidRPr="00C90F54" w:rsidRDefault="00A2305C" w:rsidP="00C90F54">
            <w:pPr>
              <w:cnfStyle w:val="000000100000" w:firstRow="0" w:lastRow="0" w:firstColumn="0" w:lastColumn="0" w:oddVBand="0" w:evenVBand="0" w:oddHBand="1" w:evenHBand="0" w:firstRowFirstColumn="0" w:firstRowLastColumn="0" w:lastRowFirstColumn="0" w:lastRowLastColumn="0"/>
              <w:rPr>
                <w:sz w:val="20"/>
              </w:rPr>
            </w:pPr>
            <w:r w:rsidRPr="00A2305C">
              <w:rPr>
                <w:sz w:val="20"/>
              </w:rPr>
              <w:t xml:space="preserve">With the support of this grant, they will be able to extend their reach to offshore islands, seagrass meadows, turtle nesting beaches, and other areas of high ecological and cultural value, ensuring that Matters of National Environmental Significance are better protected. The </w:t>
            </w:r>
            <w:r>
              <w:rPr>
                <w:sz w:val="20"/>
              </w:rPr>
              <w:t>grant will</w:t>
            </w:r>
            <w:r w:rsidRPr="00A2305C">
              <w:rPr>
                <w:sz w:val="20"/>
              </w:rPr>
              <w:t xml:space="preserve"> directly support the Rangers to carry out essential activities such as marine fauna and seagrass monitoring and mapping, sea debris removal, and habitat restoration.</w:t>
            </w:r>
          </w:p>
        </w:tc>
        <w:tc>
          <w:tcPr>
            <w:tcW w:w="1236" w:type="dxa"/>
          </w:tcPr>
          <w:p w14:paraId="21D8AAB2" w14:textId="35FC0B01" w:rsidR="00BA3F2D" w:rsidRPr="001F37FD" w:rsidRDefault="00A2305C" w:rsidP="00C62A34">
            <w:pPr>
              <w:cnfStyle w:val="000000100000" w:firstRow="0" w:lastRow="0" w:firstColumn="0" w:lastColumn="0" w:oddVBand="0" w:evenVBand="0" w:oddHBand="1" w:evenHBand="0" w:firstRowFirstColumn="0" w:firstRowLastColumn="0" w:lastRowFirstColumn="0" w:lastRowLastColumn="0"/>
              <w:rPr>
                <w:sz w:val="20"/>
              </w:rPr>
            </w:pPr>
            <w:r>
              <w:rPr>
                <w:sz w:val="20"/>
              </w:rPr>
              <w:t>1 year.</w:t>
            </w:r>
          </w:p>
        </w:tc>
      </w:tr>
    </w:tbl>
    <w:p w14:paraId="204ED492" w14:textId="77777777" w:rsidR="00BA3F2D" w:rsidRPr="00C62A34" w:rsidRDefault="00BA3F2D" w:rsidP="00C62A34">
      <w:pPr>
        <w:rPr>
          <w:lang w:eastAsia="en-AU"/>
        </w:rPr>
      </w:pPr>
    </w:p>
    <w:sectPr w:rsidR="00BA3F2D" w:rsidRPr="00C62A34" w:rsidSect="00A567EE">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8E9C" w14:textId="77777777" w:rsidR="009E5B42" w:rsidRDefault="009E5B42" w:rsidP="007332FF">
      <w:r>
        <w:separator/>
      </w:r>
    </w:p>
  </w:endnote>
  <w:endnote w:type="continuationSeparator" w:id="0">
    <w:p w14:paraId="62E5F2EC" w14:textId="77777777" w:rsidR="009E5B42" w:rsidRDefault="009E5B4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32E0"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5F46C06B" w14:textId="77777777" w:rsidTr="00D47DC7">
      <w:trPr>
        <w:cantSplit/>
        <w:trHeight w:hRule="exact" w:val="850"/>
      </w:trPr>
      <w:tc>
        <w:tcPr>
          <w:tcW w:w="10318" w:type="dxa"/>
          <w:vAlign w:val="bottom"/>
        </w:tcPr>
        <w:p w14:paraId="1C5AB7B8"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192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1921">
            <w:rPr>
              <w:rStyle w:val="PageNumber"/>
              <w:noProof/>
            </w:rPr>
            <w:t>2</w:t>
          </w:r>
          <w:r w:rsidRPr="00AC4488">
            <w:rPr>
              <w:rStyle w:val="PageNumber"/>
            </w:rPr>
            <w:fldChar w:fldCharType="end"/>
          </w:r>
        </w:p>
      </w:tc>
    </w:tr>
  </w:tbl>
  <w:p w14:paraId="3850BA03"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7438" w14:textId="3567CCF8" w:rsidR="0089368E" w:rsidRPr="00661BE1" w:rsidRDefault="001337F2" w:rsidP="00D15D88">
    <w:pPr>
      <w:pStyle w:val="Hidden"/>
    </w:pPr>
    <w:r w:rsidRPr="001705BA">
      <w:rPr>
        <w:noProof/>
      </w:rPr>
      <w:drawing>
        <wp:inline distT="0" distB="0" distL="0" distR="0" wp14:anchorId="6A2F2374" wp14:editId="2D6FFF6B">
          <wp:extent cx="1531421" cy="762000"/>
          <wp:effectExtent l="0" t="0" r="0" b="0"/>
          <wp:docPr id="168547275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97209"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538" cy="786937"/>
                  </a:xfrm>
                  <a:prstGeom prst="rect">
                    <a:avLst/>
                  </a:prstGeom>
                  <a:noFill/>
                  <a:ln>
                    <a:noFill/>
                  </a:ln>
                </pic:spPr>
              </pic:pic>
            </a:graphicData>
          </a:graphic>
        </wp:inline>
      </w:drawing>
    </w:r>
    <w:r w:rsidR="00C90F54" w:rsidRPr="00C90F54">
      <w:rPr>
        <w:rStyle w:val="PageNumber"/>
        <w:szCs w:val="22"/>
      </w:rPr>
      <w:ptab w:relativeTo="margin" w:alignment="center" w:leader="none"/>
    </w:r>
    <w:r w:rsidR="00C90F54">
      <w:rPr>
        <w:rStyle w:val="PageNumber"/>
        <w:szCs w:val="22"/>
      </w:rPr>
      <w:tab/>
    </w:r>
    <w:r w:rsidR="00C90F54">
      <w:rPr>
        <w:rStyle w:val="PageNumber"/>
        <w:szCs w:val="22"/>
      </w:rPr>
      <w:tab/>
    </w:r>
    <w:r w:rsidR="00C90F54">
      <w:rPr>
        <w:rStyle w:val="PageNumber"/>
        <w:szCs w:val="22"/>
      </w:rPr>
      <w:tab/>
    </w:r>
    <w:r w:rsidR="00C90F54">
      <w:rPr>
        <w:rStyle w:val="PageNumber"/>
        <w:szCs w:val="22"/>
      </w:rPr>
      <w:tab/>
    </w:r>
    <w:r w:rsidR="00C90F54">
      <w:rPr>
        <w:rStyle w:val="PageNumber"/>
        <w:szCs w:val="22"/>
      </w:rPr>
      <w:tab/>
    </w:r>
    <w:r w:rsidR="00C90F54">
      <w:rPr>
        <w:rStyle w:val="PageNumber"/>
        <w:szCs w:val="22"/>
      </w:rPr>
      <w:tab/>
    </w:r>
    <w:r w:rsidR="00C90F54">
      <w:rPr>
        <w:rStyle w:val="PageNumber"/>
        <w:szCs w:val="22"/>
      </w:rPr>
      <w:tab/>
    </w:r>
    <w:r w:rsidR="00C90F54">
      <w:rPr>
        <w:rStyle w:val="PageNumber"/>
        <w:szCs w:val="22"/>
      </w:rPr>
      <w:tab/>
    </w:r>
    <w:r w:rsidR="00C90F54">
      <w:rPr>
        <w:rStyle w:val="PageNumber"/>
        <w:szCs w:val="22"/>
      </w:rPr>
      <w:tab/>
    </w:r>
    <w:r w:rsidR="00C90F54">
      <w:rPr>
        <w:noProof/>
      </w:rPr>
      <w:t xml:space="preserve"> </w:t>
    </w:r>
    <w:r w:rsidR="00C90F54">
      <w:rPr>
        <w:noProof/>
      </w:rPr>
      <w:drawing>
        <wp:inline distT="0" distB="0" distL="0" distR="0" wp14:anchorId="17B21285" wp14:editId="257D359C">
          <wp:extent cx="1527573" cy="581025"/>
          <wp:effectExtent l="0" t="0" r="0" b="0"/>
          <wp:docPr id="647756946" name="Picture 4" descr="The logo for In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82918" name="Picture 4" descr="The logo for Inpe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2809" cy="58301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275B" w14:textId="77777777" w:rsidR="009E5B42" w:rsidRDefault="009E5B42" w:rsidP="007332FF">
      <w:r>
        <w:separator/>
      </w:r>
    </w:p>
  </w:footnote>
  <w:footnote w:type="continuationSeparator" w:id="0">
    <w:p w14:paraId="5DD9A149" w14:textId="77777777" w:rsidR="009E5B42" w:rsidRDefault="009E5B4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83A7" w14:textId="7B709FF9" w:rsidR="00983000" w:rsidRPr="00D81921" w:rsidRDefault="00000000" w:rsidP="008C70BB">
    <w:pPr>
      <w:pStyle w:val="Header"/>
      <w:tabs>
        <w:tab w:val="clear" w:pos="9638"/>
        <w:tab w:val="right" w:pos="10318"/>
      </w:tabs>
    </w:pPr>
    <w:sdt>
      <w:sdtPr>
        <w:rPr>
          <w:rFonts w:ascii="Lato Semibold" w:eastAsia="Times New Roman" w:hAnsi="Lato Semibold"/>
          <w:bCs/>
          <w:color w:val="1F1F5F"/>
          <w:kern w:val="32"/>
        </w:r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7A5D75">
          <w:rPr>
            <w:rFonts w:ascii="Lato Semibold" w:eastAsia="Times New Roman" w:hAnsi="Lato Semibold"/>
            <w:bCs/>
            <w:color w:val="1F1F5F"/>
            <w:kern w:val="32"/>
          </w:rPr>
          <w:t>2025 Ichthys Coastal Management Grants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4FC6" w14:textId="4EC72455" w:rsidR="00E54F9E" w:rsidRPr="00BA3F2D" w:rsidRDefault="00C90F54" w:rsidP="00435082">
    <w:pPr>
      <w:pStyle w:val="Title"/>
      <w:rPr>
        <w:sz w:val="32"/>
        <w:szCs w:val="32"/>
      </w:rPr>
    </w:pPr>
    <w:r w:rsidRPr="00C90F54">
      <w:rPr>
        <w:rStyle w:val="Heading1Char"/>
        <w:sz w:val="32"/>
      </w:rPr>
      <w:ptab w:relativeTo="margin" w:alignment="center" w:leader="none"/>
    </w:r>
    <w:r>
      <w:rPr>
        <w:rStyle w:val="Heading1Char"/>
        <w:sz w:val="32"/>
      </w:rPr>
      <w:t xml:space="preserve">  </w:t>
    </w:r>
    <w:sdt>
      <w:sdtPr>
        <w:rPr>
          <w:rStyle w:val="Heading1Char"/>
          <w:sz w:val="3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7A5D75">
          <w:rPr>
            <w:rStyle w:val="Heading1Char"/>
            <w:sz w:val="32"/>
          </w:rPr>
          <w:t>2025 Ichthys Coastal Management Grants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224802405">
    <w:abstractNumId w:val="33"/>
  </w:num>
  <w:num w:numId="2" w16cid:durableId="555707270">
    <w:abstractNumId w:val="21"/>
  </w:num>
  <w:num w:numId="3" w16cid:durableId="1721128100">
    <w:abstractNumId w:val="71"/>
  </w:num>
  <w:num w:numId="4" w16cid:durableId="1795368876">
    <w:abstractNumId w:val="43"/>
  </w:num>
  <w:num w:numId="5" w16cid:durableId="700206932">
    <w:abstractNumId w:val="27"/>
  </w:num>
  <w:num w:numId="6" w16cid:durableId="321979500">
    <w:abstractNumId w:val="15"/>
  </w:num>
  <w:num w:numId="7" w16cid:durableId="124466442">
    <w:abstractNumId w:val="48"/>
  </w:num>
  <w:num w:numId="8" w16cid:durableId="2007512139">
    <w:abstractNumId w:val="24"/>
  </w:num>
  <w:num w:numId="9" w16cid:durableId="318732552">
    <w:abstractNumId w:val="55"/>
  </w:num>
  <w:num w:numId="10" w16cid:durableId="886724484">
    <w:abstractNumId w:val="20"/>
  </w:num>
  <w:num w:numId="11" w16cid:durableId="1090194932">
    <w:abstractNumId w:val="61"/>
  </w:num>
  <w:num w:numId="12" w16cid:durableId="735476495">
    <w:abstractNumId w:val="17"/>
  </w:num>
  <w:num w:numId="13" w16cid:durableId="1916932987">
    <w:abstractNumId w:val="1"/>
  </w:num>
  <w:num w:numId="14" w16cid:durableId="1311907730">
    <w:abstractNumId w:val="59"/>
  </w:num>
  <w:num w:numId="15" w16cid:durableId="758059505">
    <w:abstractNumId w:val="26"/>
  </w:num>
  <w:num w:numId="16" w16cid:durableId="402678656">
    <w:abstractNumId w:val="60"/>
  </w:num>
  <w:num w:numId="17" w16cid:durableId="1621187361">
    <w:abstractNumId w:val="69"/>
  </w:num>
  <w:num w:numId="18" w16cid:durableId="746730475">
    <w:abstractNumId w:val="54"/>
  </w:num>
  <w:num w:numId="19" w16cid:durableId="800348059">
    <w:abstractNumId w:val="46"/>
  </w:num>
  <w:num w:numId="20" w16cid:durableId="173736696">
    <w:abstractNumId w:val="50"/>
  </w:num>
  <w:num w:numId="21" w16cid:durableId="73821866">
    <w:abstractNumId w:val="38"/>
  </w:num>
  <w:num w:numId="22" w16cid:durableId="1288009382">
    <w:abstractNumId w:val="53"/>
  </w:num>
  <w:num w:numId="23" w16cid:durableId="1157384714">
    <w:abstractNumId w:val="45"/>
  </w:num>
  <w:num w:numId="24" w16cid:durableId="259029178">
    <w:abstractNumId w:val="40"/>
  </w:num>
  <w:num w:numId="25" w16cid:durableId="1556815333">
    <w:abstractNumId w:val="36"/>
  </w:num>
  <w:num w:numId="26" w16cid:durableId="483620386">
    <w:abstractNumId w:val="10"/>
  </w:num>
  <w:num w:numId="27" w16cid:durableId="334309304">
    <w:abstractNumId w:val="70"/>
  </w:num>
  <w:num w:numId="28" w16cid:durableId="606545251">
    <w:abstractNumId w:val="35"/>
  </w:num>
  <w:num w:numId="29" w16cid:durableId="1441951694">
    <w:abstractNumId w:val="28"/>
  </w:num>
  <w:num w:numId="30" w16cid:durableId="328868307">
    <w:abstractNumId w:val="0"/>
  </w:num>
  <w:num w:numId="31" w16cid:durableId="1889873337">
    <w:abstractNumId w:val="39"/>
  </w:num>
  <w:num w:numId="32" w16cid:durableId="676804951">
    <w:abstractNumId w:val="9"/>
  </w:num>
  <w:num w:numId="33" w16cid:durableId="2075663972">
    <w:abstractNumId w:val="62"/>
  </w:num>
  <w:num w:numId="34" w16cid:durableId="144516956">
    <w:abstractNumId w:val="31"/>
  </w:num>
  <w:num w:numId="35" w16cid:durableId="2037148927">
    <w:abstractNumId w:val="47"/>
  </w:num>
  <w:num w:numId="36" w16cid:durableId="1360812718">
    <w:abstractNumId w:val="63"/>
  </w:num>
  <w:num w:numId="37" w16cid:durableId="732659043">
    <w:abstractNumId w:val="65"/>
  </w:num>
  <w:num w:numId="38" w16cid:durableId="326981154">
    <w:abstractNumId w:val="14"/>
  </w:num>
  <w:num w:numId="39" w16cid:durableId="412629123">
    <w:abstractNumId w:val="25"/>
  </w:num>
  <w:num w:numId="40" w16cid:durableId="1310091058">
    <w:abstractNumId w:val="66"/>
  </w:num>
  <w:num w:numId="41" w16cid:durableId="620461187">
    <w:abstractNumId w:val="2"/>
  </w:num>
  <w:num w:numId="42" w16cid:durableId="1574772841">
    <w:abstractNumId w:val="58"/>
  </w:num>
  <w:num w:numId="43" w16cid:durableId="347607423">
    <w:abstractNumId w:val="11"/>
  </w:num>
  <w:num w:numId="44" w16cid:durableId="1662150026">
    <w:abstractNumId w:val="34"/>
  </w:num>
  <w:num w:numId="45" w16cid:durableId="269121215">
    <w:abstractNumId w:val="41"/>
  </w:num>
  <w:num w:numId="46" w16cid:durableId="10851490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209704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F2D"/>
    <w:rsid w:val="00000DF0"/>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78E"/>
    <w:rsid w:val="00080DCD"/>
    <w:rsid w:val="00080E22"/>
    <w:rsid w:val="00082573"/>
    <w:rsid w:val="000840A3"/>
    <w:rsid w:val="00085062"/>
    <w:rsid w:val="00086A5F"/>
    <w:rsid w:val="000911EF"/>
    <w:rsid w:val="000962C5"/>
    <w:rsid w:val="00097865"/>
    <w:rsid w:val="000A4317"/>
    <w:rsid w:val="000A559C"/>
    <w:rsid w:val="000B26F1"/>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244B2"/>
    <w:rsid w:val="00132658"/>
    <w:rsid w:val="001337F2"/>
    <w:rsid w:val="00150DC0"/>
    <w:rsid w:val="0015394D"/>
    <w:rsid w:val="00156CD4"/>
    <w:rsid w:val="0016153B"/>
    <w:rsid w:val="00162207"/>
    <w:rsid w:val="00164A3E"/>
    <w:rsid w:val="00166FF6"/>
    <w:rsid w:val="00176123"/>
    <w:rsid w:val="00181620"/>
    <w:rsid w:val="00187130"/>
    <w:rsid w:val="001957AD"/>
    <w:rsid w:val="00196F8E"/>
    <w:rsid w:val="001A1BA3"/>
    <w:rsid w:val="001A2B7F"/>
    <w:rsid w:val="001A3AFD"/>
    <w:rsid w:val="001A496C"/>
    <w:rsid w:val="001A576A"/>
    <w:rsid w:val="001B28DA"/>
    <w:rsid w:val="001B2B6C"/>
    <w:rsid w:val="001D01C4"/>
    <w:rsid w:val="001D4F99"/>
    <w:rsid w:val="001D52B0"/>
    <w:rsid w:val="001D5A18"/>
    <w:rsid w:val="001D7CA4"/>
    <w:rsid w:val="001E057F"/>
    <w:rsid w:val="001E14EB"/>
    <w:rsid w:val="001F37FD"/>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59CE"/>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1265"/>
    <w:rsid w:val="0045420A"/>
    <w:rsid w:val="004554D4"/>
    <w:rsid w:val="00461744"/>
    <w:rsid w:val="00462A19"/>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2F18"/>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14380"/>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D75"/>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510F7"/>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E5B42"/>
    <w:rsid w:val="009F06BD"/>
    <w:rsid w:val="009F2A4D"/>
    <w:rsid w:val="00A00828"/>
    <w:rsid w:val="00A03290"/>
    <w:rsid w:val="00A0387E"/>
    <w:rsid w:val="00A05BFD"/>
    <w:rsid w:val="00A07490"/>
    <w:rsid w:val="00A10655"/>
    <w:rsid w:val="00A12B64"/>
    <w:rsid w:val="00A22C38"/>
    <w:rsid w:val="00A2305C"/>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43B06"/>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3F2D"/>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4791D"/>
    <w:rsid w:val="00C51537"/>
    <w:rsid w:val="00C52BC3"/>
    <w:rsid w:val="00C61AFA"/>
    <w:rsid w:val="00C61D64"/>
    <w:rsid w:val="00C62099"/>
    <w:rsid w:val="00C62A34"/>
    <w:rsid w:val="00C64EA3"/>
    <w:rsid w:val="00C72867"/>
    <w:rsid w:val="00C75E81"/>
    <w:rsid w:val="00C83BB6"/>
    <w:rsid w:val="00C86609"/>
    <w:rsid w:val="00C90F54"/>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921"/>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D721D"/>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93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221B"/>
  <w15:docId w15:val="{F71AA913-7BA2-4DAA-8489-AB26AD1E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614380"/>
    <w:pPr>
      <w:spacing w:after="0"/>
    </w:pPr>
    <w:rPr>
      <w:sz w:val="20"/>
      <w:szCs w:val="20"/>
    </w:rPr>
  </w:style>
  <w:style w:type="character" w:customStyle="1" w:styleId="FootnoteTextChar">
    <w:name w:val="Footnote Text Char"/>
    <w:basedOn w:val="DefaultParagraphFont"/>
    <w:link w:val="FootnoteText"/>
    <w:uiPriority w:val="99"/>
    <w:semiHidden/>
    <w:rsid w:val="00614380"/>
    <w:rPr>
      <w:rFonts w:ascii="Lato" w:hAnsi="Lato"/>
      <w:sz w:val="20"/>
      <w:szCs w:val="20"/>
    </w:rPr>
  </w:style>
  <w:style w:type="character" w:styleId="FootnoteReference">
    <w:name w:val="footnote reference"/>
    <w:uiPriority w:val="99"/>
    <w:semiHidden/>
    <w:unhideWhenUsed/>
    <w:rsid w:val="00614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f\Downloads\ntg-short-document-portrait%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24B96-7BB2-4088-AE4F-D8E8EE44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 (1).dotx</Template>
  <TotalTime>14</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2025 Ichthys Coastal Management Grants</vt:lpstr>
    </vt:vector>
  </TitlesOfParts>
  <Company>Department of Lands, Planning and Environment</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Ichthys Coastal Management Grants</dc:title>
  <dc:creator>Northern Territory Government</dc:creator>
  <cp:lastModifiedBy>Darwin Dominic</cp:lastModifiedBy>
  <cp:revision>4</cp:revision>
  <cp:lastPrinted>2019-07-29T01:45:00Z</cp:lastPrinted>
  <dcterms:created xsi:type="dcterms:W3CDTF">2026-02-02T02:12:00Z</dcterms:created>
  <dcterms:modified xsi:type="dcterms:W3CDTF">2026-02-03T02:56:00Z</dcterms:modified>
</cp:coreProperties>
</file>