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
        <w:tblW w:w="1190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4D0"/>
        <w:tblLayout w:type="fixed"/>
        <w:tblLook w:val="04A0" w:firstRow="1" w:lastRow="0" w:firstColumn="1" w:lastColumn="0" w:noHBand="0" w:noVBand="1"/>
      </w:tblPr>
      <w:tblGrid>
        <w:gridCol w:w="11907"/>
      </w:tblGrid>
      <w:tr w:rsidR="00230D72" w:rsidRPr="007217AB" w:rsidTr="00A2221E">
        <w:trPr>
          <w:cnfStyle w:val="100000000000" w:firstRow="1" w:lastRow="0" w:firstColumn="0" w:lastColumn="0" w:oddVBand="0" w:evenVBand="0" w:oddHBand="0" w:evenHBand="0" w:firstRowFirstColumn="0" w:firstRowLastColumn="0" w:lastRowFirstColumn="0" w:lastRowLastColumn="0"/>
          <w:trHeight w:val="1424"/>
        </w:trPr>
        <w:sdt>
          <w:sdtPr>
            <w:rPr>
              <w:sz w:val="44"/>
            </w:rPr>
            <w:alias w:val="Title"/>
            <w:tag w:val=""/>
            <w:id w:val="1563207728"/>
            <w:placeholder>
              <w:docPart w:val="FC53E7E39CCB438D92E6E08A01A221A4"/>
            </w:placeholder>
            <w:dataBinding w:prefixMappings="xmlns:ns0='http://purl.org/dc/elements/1.1/' xmlns:ns1='http://schemas.openxmlformats.org/package/2006/metadata/core-properties' " w:xpath="/ns1:coreProperties[1]/ns0:title[1]" w:storeItemID="{6C3C8BC8-F283-45AE-878A-BAB7291924A1}"/>
            <w:text/>
          </w:sdtPr>
          <w:sdtEndPr/>
          <w:sdtContent>
            <w:tc>
              <w:tcPr>
                <w:cnfStyle w:val="001000000100" w:firstRow="0" w:lastRow="0" w:firstColumn="1" w:lastColumn="0" w:oddVBand="0" w:evenVBand="0" w:oddHBand="0" w:evenHBand="0" w:firstRowFirstColumn="1" w:firstRowLastColumn="0" w:lastRowFirstColumn="0" w:lastRowLastColumn="0"/>
                <w:tcW w:w="1190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DE4D0"/>
                <w:tcMar>
                  <w:left w:w="0" w:type="dxa"/>
                  <w:right w:w="0" w:type="dxa"/>
                </w:tcMar>
              </w:tcPr>
              <w:p w:rsidR="00230D72" w:rsidRPr="007217AB" w:rsidRDefault="00980344" w:rsidP="006C2506">
                <w:pPr>
                  <w:pStyle w:val="Title"/>
                  <w:ind w:right="846"/>
                </w:pPr>
                <w:r w:rsidRPr="006C2506">
                  <w:rPr>
                    <w:sz w:val="44"/>
                  </w:rPr>
                  <w:t xml:space="preserve">Fact sheet </w:t>
                </w:r>
                <w:r w:rsidR="006C2506" w:rsidRPr="006C2506">
                  <w:rPr>
                    <w:sz w:val="44"/>
                  </w:rPr>
                  <w:t>7</w:t>
                </w:r>
                <w:r w:rsidR="00E172EB" w:rsidRPr="006C2506">
                  <w:rPr>
                    <w:sz w:val="44"/>
                  </w:rPr>
                  <w:t xml:space="preserve">: </w:t>
                </w:r>
                <w:r w:rsidR="006C2506" w:rsidRPr="006C2506">
                  <w:rPr>
                    <w:sz w:val="44"/>
                  </w:rPr>
                  <w:t>More public participation and scrutiny</w:t>
                </w:r>
              </w:p>
            </w:tc>
          </w:sdtContent>
        </w:sdt>
      </w:tr>
    </w:tbl>
    <w:p w:rsidR="00332473" w:rsidRDefault="00332473" w:rsidP="00A2221E"/>
    <w:tbl>
      <w:tblPr>
        <w:tblStyle w:val="TableGridLight"/>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D9D9D9" w:themeFill="background1" w:themeFillShade="D9"/>
        <w:tblLook w:val="04A0" w:firstRow="1" w:lastRow="0" w:firstColumn="1" w:lastColumn="0" w:noHBand="0" w:noVBand="1"/>
      </w:tblPr>
      <w:tblGrid>
        <w:gridCol w:w="9628"/>
      </w:tblGrid>
      <w:tr w:rsidR="00521378" w:rsidTr="007512AA">
        <w:trPr>
          <w:tblHeader/>
        </w:trPr>
        <w:tc>
          <w:tcPr>
            <w:tcW w:w="9628" w:type="dxa"/>
            <w:shd w:val="clear" w:color="auto" w:fill="D9D9D9" w:themeFill="background1" w:themeFillShade="D9"/>
          </w:tcPr>
          <w:p w:rsidR="00521378" w:rsidRDefault="00521378" w:rsidP="00521378">
            <w:pPr>
              <w:spacing w:before="80" w:after="80"/>
              <w:rPr>
                <w:rFonts w:cs="Arial"/>
                <w:b/>
                <w:color w:val="000000" w:themeColor="text1"/>
                <w:sz w:val="36"/>
              </w:rPr>
            </w:pPr>
            <w:r w:rsidRPr="00332473">
              <w:rPr>
                <w:rFonts w:cs="Arial"/>
                <w:b/>
                <w:color w:val="000000" w:themeColor="text1"/>
                <w:sz w:val="36"/>
              </w:rPr>
              <w:t>Caution: Archived content</w:t>
            </w:r>
          </w:p>
          <w:p w:rsidR="007512AA" w:rsidRDefault="00521378" w:rsidP="00521378">
            <w:pPr>
              <w:spacing w:after="80"/>
            </w:pPr>
            <w:r w:rsidRPr="00521378">
              <w:t xml:space="preserve">This content was created to serve a specific purpose at a particular period/time. </w:t>
            </w:r>
          </w:p>
          <w:p w:rsidR="00521378" w:rsidRDefault="00521378" w:rsidP="00521378">
            <w:pPr>
              <w:spacing w:after="80"/>
            </w:pPr>
            <w:r w:rsidRPr="00521378">
              <w:t>It may contain references to policy positions, approaches, documents or other information that has been superseded.</w:t>
            </w:r>
          </w:p>
        </w:tc>
      </w:tr>
    </w:tbl>
    <w:p w:rsidR="006C2506" w:rsidRDefault="006C2506" w:rsidP="006C2506">
      <w:pPr>
        <w:pStyle w:val="Subheading"/>
        <w:rPr>
          <w:bCs/>
        </w:rPr>
      </w:pPr>
      <w:bookmarkStart w:id="0" w:name="Tiered_environmental_impact_assessment"/>
      <w:bookmarkStart w:id="1" w:name="Proposed_timeframes_in_the_draft_environ"/>
      <w:bookmarkStart w:id="2" w:name="The_environmental_impact_assessment_syst"/>
      <w:bookmarkEnd w:id="0"/>
      <w:bookmarkEnd w:id="1"/>
      <w:bookmarkEnd w:id="2"/>
      <w:r>
        <w:t xml:space="preserve">Improved </w:t>
      </w:r>
      <w:r w:rsidRPr="00F049FC">
        <w:t>access</w:t>
      </w:r>
      <w:r>
        <w:t xml:space="preserve"> to information under the environment protection legislation</w:t>
      </w:r>
    </w:p>
    <w:p w:rsidR="006C2506" w:rsidRPr="00F049FC" w:rsidRDefault="006C2506" w:rsidP="006C2506">
      <w:pPr>
        <w:pStyle w:val="Heading1"/>
      </w:pPr>
      <w:r w:rsidRPr="00F049FC">
        <w:t>Introduction</w:t>
      </w:r>
    </w:p>
    <w:p w:rsidR="006C2506" w:rsidRDefault="006C2506" w:rsidP="006C2506">
      <w:r>
        <w:t>Improvements to the environmental impact assessment and environmental approval system have been underscored by a commitment to improve transparency and accountability within the environmental management framework.</w:t>
      </w:r>
    </w:p>
    <w:p w:rsidR="006C2506" w:rsidRDefault="006C2506" w:rsidP="006C2506">
      <w:pPr>
        <w:pStyle w:val="Heading1"/>
      </w:pPr>
      <w:r>
        <w:t xml:space="preserve">Public </w:t>
      </w:r>
      <w:r w:rsidRPr="006C2506">
        <w:t>participation</w:t>
      </w:r>
      <w:r>
        <w:t xml:space="preserve"> and access</w:t>
      </w:r>
    </w:p>
    <w:p w:rsidR="006C2506" w:rsidRDefault="006C2506" w:rsidP="006C2506">
      <w:pPr>
        <w:spacing w:after="120"/>
      </w:pPr>
      <w:r>
        <w:t>The improved environmental impact assessment system provides increased opportunities for public participation and access to information throughout the process. This includes publishing:</w:t>
      </w:r>
    </w:p>
    <w:p w:rsidR="006C2506" w:rsidRPr="00F049FC" w:rsidRDefault="006C2506" w:rsidP="006C2506">
      <w:pPr>
        <w:pStyle w:val="ListParagraph"/>
        <w:numPr>
          <w:ilvl w:val="0"/>
          <w:numId w:val="9"/>
        </w:numPr>
      </w:pPr>
      <w:r>
        <w:t xml:space="preserve">all assessment documentation and making this available for public scrutiny, and increased </w:t>
      </w:r>
      <w:r w:rsidRPr="00F049FC">
        <w:t>opportunities for the public to comment on documentation prepared during the assessment process</w:t>
      </w:r>
      <w:r w:rsidRPr="00F049FC">
        <w:rPr>
          <w:rStyle w:val="FootnoteReference"/>
          <w:vertAlign w:val="baseline"/>
        </w:rPr>
        <w:footnoteReference w:id="1"/>
      </w:r>
    </w:p>
    <w:p w:rsidR="006C2506" w:rsidRPr="00F049FC" w:rsidRDefault="006C2506" w:rsidP="006C2506">
      <w:pPr>
        <w:pStyle w:val="ListParagraph"/>
        <w:numPr>
          <w:ilvl w:val="0"/>
          <w:numId w:val="9"/>
        </w:numPr>
      </w:pPr>
      <w:r w:rsidRPr="00F049FC">
        <w:t>all comments received during the environmental assessment process</w:t>
      </w:r>
    </w:p>
    <w:p w:rsidR="006C2506" w:rsidRPr="00F049FC" w:rsidRDefault="006C2506" w:rsidP="006C2506">
      <w:pPr>
        <w:pStyle w:val="ListParagraph"/>
        <w:numPr>
          <w:ilvl w:val="0"/>
          <w:numId w:val="9"/>
        </w:numPr>
      </w:pPr>
      <w:r w:rsidRPr="00F049FC">
        <w:t>all environmental approvals granted by the Minister for Environment and Natural Resources (the Minister)</w:t>
      </w:r>
    </w:p>
    <w:p w:rsidR="006C2506" w:rsidRDefault="006C2506" w:rsidP="006C2506">
      <w:pPr>
        <w:pStyle w:val="ListParagraph"/>
        <w:numPr>
          <w:ilvl w:val="0"/>
          <w:numId w:val="9"/>
        </w:numPr>
        <w:spacing w:after="200"/>
      </w:pPr>
      <w:proofErr w:type="gramStart"/>
      <w:r w:rsidRPr="00F049FC">
        <w:t>proposed</w:t>
      </w:r>
      <w:proofErr w:type="gramEnd"/>
      <w:r w:rsidRPr="00F049FC">
        <w:t xml:space="preserve"> significant variations to assessed projects and making these available for public scrutiny</w:t>
      </w:r>
      <w:r>
        <w:t xml:space="preserve"> and comment.</w:t>
      </w:r>
    </w:p>
    <w:p w:rsidR="006C2506" w:rsidRDefault="006C2506" w:rsidP="006C2506">
      <w:pPr>
        <w:spacing w:after="120"/>
      </w:pPr>
      <w:r>
        <w:t>Opportunities for public participation are also available in relation to proposals:</w:t>
      </w:r>
    </w:p>
    <w:p w:rsidR="006C2506" w:rsidRDefault="006C2506" w:rsidP="006C2506">
      <w:pPr>
        <w:pStyle w:val="ListParagraph"/>
        <w:numPr>
          <w:ilvl w:val="0"/>
          <w:numId w:val="10"/>
        </w:numPr>
      </w:pPr>
      <w:r>
        <w:t>by the Minister to declare environmental objectives and environmental triggers</w:t>
      </w:r>
    </w:p>
    <w:p w:rsidR="006C2506" w:rsidRDefault="006C2506" w:rsidP="006C2506">
      <w:pPr>
        <w:pStyle w:val="ListParagraph"/>
        <w:numPr>
          <w:ilvl w:val="0"/>
          <w:numId w:val="10"/>
        </w:numPr>
        <w:spacing w:after="200"/>
      </w:pPr>
      <w:proofErr w:type="gramStart"/>
      <w:r>
        <w:t>by</w:t>
      </w:r>
      <w:proofErr w:type="gramEnd"/>
      <w:r>
        <w:t xml:space="preserve"> the Administrator of the Northern Territory to declare prohibited actions and protected environmental areas.</w:t>
      </w:r>
    </w:p>
    <w:p w:rsidR="006C2506" w:rsidRDefault="006C2506" w:rsidP="006C2506">
      <w:pPr>
        <w:pStyle w:val="Heading1"/>
      </w:pPr>
      <w:r>
        <w:lastRenderedPageBreak/>
        <w:t>Transparency and accountability of decision making</w:t>
      </w:r>
    </w:p>
    <w:p w:rsidR="006C2506" w:rsidRDefault="006C2506" w:rsidP="006C2506">
      <w:pPr>
        <w:spacing w:after="120"/>
      </w:pPr>
      <w:r>
        <w:t>Public access to decision-making is improved through the preparation and publication of a statement of reasons for all decisions made by the Minister and the Northern Territory Environment Protection Authority (NT EPA) as part of the impact assessment and approval process. This includes decisions:</w:t>
      </w:r>
    </w:p>
    <w:p w:rsidR="006C2506" w:rsidRDefault="006C2506" w:rsidP="006C2506">
      <w:pPr>
        <w:pStyle w:val="ListParagraph"/>
        <w:numPr>
          <w:ilvl w:val="0"/>
          <w:numId w:val="10"/>
        </w:numPr>
      </w:pPr>
      <w:r>
        <w:t>taken by the NT EPA in the impact assessment process, including that a proposed action does or does not require an environmental impact assessment</w:t>
      </w:r>
    </w:p>
    <w:p w:rsidR="006C2506" w:rsidRDefault="006C2506" w:rsidP="006C2506">
      <w:pPr>
        <w:pStyle w:val="ListParagraph"/>
        <w:numPr>
          <w:ilvl w:val="0"/>
          <w:numId w:val="10"/>
        </w:numPr>
      </w:pPr>
      <w:r>
        <w:t>by the Minister to grant or refuse to grant an environmental approval</w:t>
      </w:r>
    </w:p>
    <w:p w:rsidR="006C2506" w:rsidRDefault="006C2506" w:rsidP="006C2506">
      <w:pPr>
        <w:pStyle w:val="ListParagraph"/>
        <w:numPr>
          <w:ilvl w:val="0"/>
          <w:numId w:val="10"/>
        </w:numPr>
        <w:spacing w:after="200"/>
      </w:pPr>
      <w:proofErr w:type="gramStart"/>
      <w:r>
        <w:t>by</w:t>
      </w:r>
      <w:proofErr w:type="gramEnd"/>
      <w:r>
        <w:t xml:space="preserve"> the Minister relating to the declaration of environmental objectives and environmental triggers.</w:t>
      </w:r>
    </w:p>
    <w:p w:rsidR="006C2506" w:rsidRDefault="006C2506" w:rsidP="006C2506">
      <w:pPr>
        <w:pStyle w:val="Heading1"/>
      </w:pPr>
      <w:r>
        <w:t>Public access to information about environmental impacts</w:t>
      </w:r>
    </w:p>
    <w:p w:rsidR="006C2506" w:rsidRDefault="006C2506" w:rsidP="006C2506">
      <w:r>
        <w:t>The publication of all environmental approvals will provide transparency by demonstrating how the outcomes of an environmental impact assessment process are incorporated into the approvals that are subsequently granted.</w:t>
      </w:r>
    </w:p>
    <w:p w:rsidR="006C2506" w:rsidRDefault="006C2506" w:rsidP="006C2506">
      <w:r>
        <w:t>There will be improved access to information about environmental impacts from developments.  This will occur through requirements for approval holders to submit reports about their compliance with the environmental approval. In addition, the Chief Executive Officer of the Department of Environment and Natural Resources (CEO) is required to publish (at least annually) a report of the outcomes of any compliance and enforcement activities.</w:t>
      </w:r>
    </w:p>
    <w:p w:rsidR="006C2506" w:rsidRDefault="006C2506" w:rsidP="006C2506">
      <w:pPr>
        <w:spacing w:after="120"/>
      </w:pPr>
      <w:r>
        <w:t>The CEO is also required to maintain public registers of material:</w:t>
      </w:r>
    </w:p>
    <w:p w:rsidR="006C2506" w:rsidRDefault="006C2506" w:rsidP="006C2506">
      <w:pPr>
        <w:pStyle w:val="ListParagraph"/>
        <w:numPr>
          <w:ilvl w:val="0"/>
          <w:numId w:val="25"/>
        </w:numPr>
      </w:pPr>
      <w:r>
        <w:t>used in the environmental impact assessment process</w:t>
      </w:r>
    </w:p>
    <w:p w:rsidR="006C2506" w:rsidRDefault="006C2506" w:rsidP="006C2506">
      <w:pPr>
        <w:pStyle w:val="ListParagraph"/>
        <w:numPr>
          <w:ilvl w:val="0"/>
          <w:numId w:val="25"/>
        </w:numPr>
      </w:pPr>
      <w:r>
        <w:t>relating to the grant, refusal, amendment and transfer of environmental approvals</w:t>
      </w:r>
    </w:p>
    <w:p w:rsidR="006C2506" w:rsidRDefault="006C2506" w:rsidP="006C2506">
      <w:pPr>
        <w:pStyle w:val="ListParagraph"/>
        <w:numPr>
          <w:ilvl w:val="0"/>
          <w:numId w:val="25"/>
        </w:numPr>
      </w:pPr>
      <w:r>
        <w:t>relating to environmental offsets</w:t>
      </w:r>
    </w:p>
    <w:p w:rsidR="006C2506" w:rsidRDefault="006C2506" w:rsidP="006C2506">
      <w:pPr>
        <w:pStyle w:val="ListParagraph"/>
        <w:numPr>
          <w:ilvl w:val="0"/>
          <w:numId w:val="25"/>
        </w:numPr>
        <w:spacing w:after="200"/>
      </w:pPr>
      <w:proofErr w:type="gramStart"/>
      <w:r>
        <w:t>used</w:t>
      </w:r>
      <w:proofErr w:type="gramEnd"/>
      <w:r>
        <w:t xml:space="preserve"> to ensure compliance with the approval, such as environment protection notices.</w:t>
      </w:r>
    </w:p>
    <w:p w:rsidR="006C2506" w:rsidRDefault="006C2506" w:rsidP="006C2506">
      <w:pPr>
        <w:pStyle w:val="Heading1"/>
      </w:pPr>
      <w:r>
        <w:t>Review (appeal) processes</w:t>
      </w:r>
    </w:p>
    <w:p w:rsidR="006C2506" w:rsidRDefault="006C2506" w:rsidP="006C2506">
      <w:pPr>
        <w:rPr>
          <w:lang w:eastAsia="en-AU"/>
        </w:rPr>
      </w:pPr>
      <w:r>
        <w:rPr>
          <w:lang w:eastAsia="en-AU"/>
        </w:rPr>
        <w:t>The Environment Protection Bill 2019 contains explicit decision review (appeal) processes to provide certainty.</w:t>
      </w:r>
    </w:p>
    <w:p w:rsidR="006C2506" w:rsidRDefault="006C2506" w:rsidP="006C2506">
      <w:pPr>
        <w:spacing w:after="120"/>
        <w:rPr>
          <w:lang w:eastAsia="en-AU"/>
        </w:rPr>
      </w:pPr>
      <w:r>
        <w:rPr>
          <w:lang w:eastAsia="en-AU"/>
        </w:rPr>
        <w:t>A person with standing can request the Supreme Court to review any decision made in the environmental impact assessment and approval process. This is known as judicial review and considers whether the legal process for making the decision was followed. The following people have standing to request a review:</w:t>
      </w:r>
    </w:p>
    <w:p w:rsidR="006C2506" w:rsidRDefault="006C2506" w:rsidP="006C2506">
      <w:pPr>
        <w:pStyle w:val="ListParagraph"/>
        <w:numPr>
          <w:ilvl w:val="0"/>
          <w:numId w:val="26"/>
        </w:numPr>
        <w:rPr>
          <w:lang w:eastAsia="en-AU"/>
        </w:rPr>
      </w:pPr>
      <w:r>
        <w:rPr>
          <w:lang w:eastAsia="en-AU"/>
        </w:rPr>
        <w:t>the proponent of the action</w:t>
      </w:r>
    </w:p>
    <w:p w:rsidR="006C2506" w:rsidRDefault="006C2506" w:rsidP="006C2506">
      <w:pPr>
        <w:pStyle w:val="ListParagraph"/>
        <w:numPr>
          <w:ilvl w:val="0"/>
          <w:numId w:val="26"/>
        </w:numPr>
        <w:rPr>
          <w:lang w:eastAsia="en-AU"/>
        </w:rPr>
      </w:pPr>
      <w:r>
        <w:rPr>
          <w:lang w:eastAsia="en-AU"/>
        </w:rPr>
        <w:t xml:space="preserve">an applicant for an environmental </w:t>
      </w:r>
      <w:bookmarkStart w:id="3" w:name="_GoBack"/>
      <w:bookmarkEnd w:id="3"/>
      <w:r>
        <w:rPr>
          <w:lang w:eastAsia="en-AU"/>
        </w:rPr>
        <w:t>approval notice, or transfer or amendment to an environmental approval</w:t>
      </w:r>
    </w:p>
    <w:p w:rsidR="006C2506" w:rsidRDefault="006C2506" w:rsidP="006C2506">
      <w:pPr>
        <w:pStyle w:val="ListParagraph"/>
        <w:numPr>
          <w:ilvl w:val="0"/>
          <w:numId w:val="26"/>
        </w:numPr>
        <w:rPr>
          <w:lang w:eastAsia="en-AU"/>
        </w:rPr>
      </w:pPr>
      <w:r>
        <w:rPr>
          <w:lang w:eastAsia="en-AU"/>
        </w:rPr>
        <w:t>a person directly affected by the decision</w:t>
      </w:r>
    </w:p>
    <w:p w:rsidR="006C2506" w:rsidRDefault="006C2506" w:rsidP="006C2506">
      <w:pPr>
        <w:pStyle w:val="ListParagraph"/>
        <w:numPr>
          <w:ilvl w:val="0"/>
          <w:numId w:val="26"/>
        </w:numPr>
        <w:spacing w:after="200"/>
        <w:rPr>
          <w:lang w:eastAsia="en-AU"/>
        </w:rPr>
      </w:pPr>
      <w:proofErr w:type="gramStart"/>
      <w:r>
        <w:rPr>
          <w:lang w:eastAsia="en-AU"/>
        </w:rPr>
        <w:t>a</w:t>
      </w:r>
      <w:proofErr w:type="gramEnd"/>
      <w:r>
        <w:rPr>
          <w:lang w:eastAsia="en-AU"/>
        </w:rPr>
        <w:t xml:space="preserve"> person who has made a genuine and valid submission during the impact assessment and approval process.</w:t>
      </w:r>
    </w:p>
    <w:p w:rsidR="00E172EB" w:rsidRDefault="006C2506" w:rsidP="006C2506">
      <w:pPr>
        <w:rPr>
          <w:lang w:eastAsia="en-AU"/>
        </w:rPr>
      </w:pPr>
      <w:r>
        <w:rPr>
          <w:lang w:eastAsia="en-AU"/>
        </w:rPr>
        <w:t>A person who is directly affected by a decision of the CEO or an environmental officer (such as a person who is issued with an environmental protection notice) can seek judicial review of the decision. These people may also request the Northern Territory Civil and Administrative Tribunal (NTCAT) conduct a merits review of the decision (i.e. a determination of whether the decision was the correct decision in the circumstances).</w:t>
      </w:r>
    </w:p>
    <w:sectPr w:rsidR="00E172EB" w:rsidSect="00B210DF">
      <w:headerReference w:type="default" r:id="rId8"/>
      <w:footerReference w:type="default" r:id="rId9"/>
      <w:headerReference w:type="first" r:id="rId10"/>
      <w:footerReference w:type="first" r:id="rId11"/>
      <w:pgSz w:w="11906" w:h="16838" w:code="9"/>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473" w:rsidRDefault="00332473" w:rsidP="001E1B1D">
      <w:r>
        <w:separator/>
      </w:r>
    </w:p>
    <w:p w:rsidR="00332473" w:rsidRDefault="00332473" w:rsidP="001E1B1D"/>
    <w:p w:rsidR="00332473" w:rsidRDefault="00332473"/>
  </w:endnote>
  <w:endnote w:type="continuationSeparator" w:id="0">
    <w:p w:rsidR="00332473" w:rsidRDefault="00332473" w:rsidP="001E1B1D">
      <w:r>
        <w:continuationSeparator/>
      </w:r>
    </w:p>
    <w:p w:rsidR="00332473" w:rsidRDefault="00332473" w:rsidP="001E1B1D"/>
    <w:p w:rsidR="00332473" w:rsidRDefault="003324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Regular">
    <w:panose1 w:val="020F0502020204030203"/>
    <w:charset w:val="00"/>
    <w:family w:val="auto"/>
    <w:pitch w:val="variable"/>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Lato Black">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694" w:rsidRDefault="00DD5694" w:rsidP="001514F6">
    <w:pPr>
      <w:pStyle w:val="NTGfooter2smallspace"/>
    </w:pPr>
    <w:r>
      <w:tab/>
    </w:r>
  </w:p>
  <w:p w:rsidR="00DD5694" w:rsidRPr="007512AA" w:rsidRDefault="000171B2" w:rsidP="00332473">
    <w:pPr>
      <w:pStyle w:val="NTGFooter2"/>
      <w:ind w:firstLine="567"/>
      <w:rPr>
        <w:sz w:val="4"/>
        <w:szCs w:val="4"/>
      </w:rPr>
    </w:pPr>
    <w:r>
      <w:t>2</w:t>
    </w:r>
    <w:r w:rsidR="00F23C5A">
      <w:t>3</w:t>
    </w:r>
    <w:r w:rsidR="007512AA">
      <w:t> </w:t>
    </w:r>
    <w:r>
      <w:t>April 2019</w:t>
    </w:r>
    <w:r w:rsidR="00DD5694" w:rsidRPr="001514F6">
      <w:tab/>
      <w:t xml:space="preserve">Page </w:t>
    </w:r>
    <w:r w:rsidR="00DD5694" w:rsidRPr="001514F6">
      <w:fldChar w:fldCharType="begin"/>
    </w:r>
    <w:r w:rsidR="00DD5694" w:rsidRPr="001514F6">
      <w:instrText xml:space="preserve"> PAGE </w:instrText>
    </w:r>
    <w:r w:rsidR="00DD5694" w:rsidRPr="001514F6">
      <w:fldChar w:fldCharType="separate"/>
    </w:r>
    <w:r w:rsidR="00A2221E">
      <w:rPr>
        <w:noProof/>
      </w:rPr>
      <w:t>2</w:t>
    </w:r>
    <w:r w:rsidR="00DD5694" w:rsidRPr="001514F6">
      <w:fldChar w:fldCharType="end"/>
    </w:r>
    <w:r w:rsidR="00DD5694" w:rsidRPr="001514F6">
      <w:t xml:space="preserve"> of </w:t>
    </w:r>
    <w:fldSimple w:instr=" NUMPAGES  ">
      <w:r w:rsidR="00A2221E">
        <w:rPr>
          <w:noProof/>
        </w:rPr>
        <w:t>2</w:t>
      </w:r>
    </w:fldSimple>
    <w:r w:rsidR="007512AA">
      <w:rPr>
        <w:noProof/>
      </w:rPr>
      <w:br/>
    </w:r>
  </w:p>
  <w:p w:rsidR="00DD5694" w:rsidRPr="001514F6" w:rsidRDefault="00DD5694" w:rsidP="001514F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907" w:type="dxa"/>
      <w:tblInd w:w="-1134"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567"/>
      <w:gridCol w:w="8364"/>
      <w:gridCol w:w="2268"/>
      <w:gridCol w:w="708"/>
    </w:tblGrid>
    <w:tr w:rsidR="00DD5694" w:rsidRPr="00132658" w:rsidTr="001514F6">
      <w:trPr>
        <w:cantSplit/>
        <w:trHeight w:hRule="exact" w:val="113"/>
        <w:tblHeader/>
      </w:trPr>
      <w:tc>
        <w:tcPr>
          <w:tcW w:w="11907" w:type="dxa"/>
          <w:gridSpan w:val="4"/>
          <w:tcBorders>
            <w:top w:val="single" w:sz="48" w:space="0" w:color="CB6015"/>
          </w:tcBorders>
          <w:vAlign w:val="center"/>
        </w:tcPr>
        <w:p w:rsidR="00DD5694" w:rsidRPr="00132658" w:rsidRDefault="00DD5694" w:rsidP="001514F6">
          <w:pPr>
            <w:jc w:val="right"/>
            <w:rPr>
              <w:noProof/>
            </w:rPr>
          </w:pPr>
        </w:p>
      </w:tc>
    </w:tr>
    <w:tr w:rsidR="00DD5694" w:rsidRPr="00132658" w:rsidTr="001514F6">
      <w:trPr>
        <w:gridBefore w:val="1"/>
        <w:gridAfter w:val="1"/>
        <w:wBefore w:w="567" w:type="dxa"/>
        <w:wAfter w:w="708" w:type="dxa"/>
        <w:cantSplit/>
        <w:trHeight w:hRule="exact" w:val="1400"/>
        <w:tblHeader/>
      </w:trPr>
      <w:tc>
        <w:tcPr>
          <w:tcW w:w="8364" w:type="dxa"/>
          <w:vAlign w:val="center"/>
        </w:tcPr>
        <w:p w:rsidR="00DD5694" w:rsidRPr="009E36BF" w:rsidRDefault="00DD5694" w:rsidP="007512AA">
          <w:pPr>
            <w:pStyle w:val="NTGFooter1text"/>
          </w:pPr>
          <w:r w:rsidRPr="009E36BF">
            <w:t xml:space="preserve">For more information visit </w:t>
          </w:r>
          <w:r w:rsidR="007512AA" w:rsidRPr="007512AA">
            <w:rPr>
              <w:b/>
            </w:rPr>
            <w:t>denr.nt.gov.au</w:t>
          </w:r>
          <w:r w:rsidR="007512AA" w:rsidRPr="009E36BF">
            <w:t xml:space="preserve"> </w:t>
          </w:r>
        </w:p>
      </w:tc>
      <w:tc>
        <w:tcPr>
          <w:tcW w:w="2268" w:type="dxa"/>
          <w:vAlign w:val="center"/>
        </w:tcPr>
        <w:p w:rsidR="00DD5694" w:rsidRPr="001E14EB" w:rsidRDefault="00DD5694" w:rsidP="001514F6">
          <w:pPr>
            <w:jc w:val="right"/>
          </w:pPr>
          <w:r w:rsidRPr="00132658">
            <w:rPr>
              <w:noProof/>
              <w:lang w:eastAsia="en-AU"/>
            </w:rPr>
            <w:drawing>
              <wp:inline distT="0" distB="0" distL="0" distR="0" wp14:anchorId="620E8F3D" wp14:editId="639A04B4">
                <wp:extent cx="1347470" cy="481330"/>
                <wp:effectExtent l="0" t="0" r="5080" b="0"/>
                <wp:docPr id="11" name="Picture 1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481330"/>
                        </a:xfrm>
                        <a:prstGeom prst="rect">
                          <a:avLst/>
                        </a:prstGeom>
                        <a:noFill/>
                      </pic:spPr>
                    </pic:pic>
                  </a:graphicData>
                </a:graphic>
              </wp:inline>
            </w:drawing>
          </w:r>
        </w:p>
      </w:tc>
    </w:tr>
  </w:tbl>
  <w:p w:rsidR="00DD5694" w:rsidRDefault="00DD5694" w:rsidP="001514F6">
    <w:pPr>
      <w:pStyle w:val="NTGfooter1sp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473" w:rsidRPr="000B527C" w:rsidRDefault="00332473" w:rsidP="000B527C">
      <w:pPr>
        <w:spacing w:after="60"/>
        <w:rPr>
          <w:sz w:val="20"/>
          <w:szCs w:val="20"/>
        </w:rPr>
      </w:pPr>
      <w:r>
        <w:separator/>
      </w:r>
    </w:p>
  </w:footnote>
  <w:footnote w:type="continuationSeparator" w:id="0">
    <w:p w:rsidR="00332473" w:rsidRPr="000B527C" w:rsidRDefault="00332473" w:rsidP="000B527C">
      <w:pPr>
        <w:spacing w:after="80"/>
        <w:rPr>
          <w:sz w:val="20"/>
          <w:szCs w:val="20"/>
        </w:rPr>
      </w:pPr>
      <w:r>
        <w:continuationSeparator/>
      </w:r>
    </w:p>
  </w:footnote>
  <w:footnote w:id="1">
    <w:p w:rsidR="006C2506" w:rsidRPr="00F049FC" w:rsidRDefault="006C2506" w:rsidP="006C2506">
      <w:pPr>
        <w:pStyle w:val="FootnoteText"/>
        <w:spacing w:after="120"/>
        <w:rPr>
          <w:sz w:val="18"/>
          <w:szCs w:val="18"/>
        </w:rPr>
      </w:pPr>
      <w:r w:rsidRPr="00F049FC">
        <w:rPr>
          <w:rStyle w:val="FootnoteReference"/>
          <w:sz w:val="18"/>
          <w:szCs w:val="18"/>
        </w:rPr>
        <w:footnoteRef/>
      </w:r>
      <w:r w:rsidRPr="00F049FC">
        <w:rPr>
          <w:sz w:val="18"/>
          <w:szCs w:val="18"/>
        </w:rPr>
        <w:t xml:space="preserve"> Environmental impact assessment processes will be specified in Environment Protection Regulations. These Regulations will identify additional opportunities for pub</w:t>
      </w:r>
      <w:r>
        <w:rPr>
          <w:sz w:val="18"/>
          <w:szCs w:val="18"/>
        </w:rPr>
        <w:t>lic participation before the NT </w:t>
      </w:r>
      <w:r w:rsidRPr="00F049FC">
        <w:rPr>
          <w:sz w:val="18"/>
          <w:szCs w:val="18"/>
        </w:rPr>
        <w:t>EPA makes a decision on whether impact assessment is required and the level of assessment, and additional opportunities for public review and comment on draft i</w:t>
      </w:r>
      <w:r>
        <w:rPr>
          <w:sz w:val="18"/>
          <w:szCs w:val="18"/>
        </w:rPr>
        <w:t>mpact assessment documentation.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1282529479"/>
      <w:dataBinding w:prefixMappings="xmlns:ns0='http://purl.org/dc/elements/1.1/' xmlns:ns1='http://schemas.openxmlformats.org/package/2006/metadata/core-properties' " w:xpath="/ns1:coreProperties[1]/ns0:title[1]" w:storeItemID="{6C3C8BC8-F283-45AE-878A-BAB7291924A1}"/>
      <w:text/>
    </w:sdtPr>
    <w:sdtEndPr/>
    <w:sdtContent>
      <w:p w:rsidR="00DD5694" w:rsidRDefault="006C2506" w:rsidP="001514F6">
        <w:pPr>
          <w:pStyle w:val="Header"/>
          <w:ind w:right="-568"/>
        </w:pPr>
        <w:r>
          <w:t>Fact sheet 7: More public participation and scrutiny</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131" w:type="dxa"/>
      <w:tblInd w:w="42" w:type="dxa"/>
      <w:tblLook w:val="0600" w:firstRow="0" w:lastRow="0" w:firstColumn="0" w:lastColumn="0" w:noHBand="1" w:noVBand="1"/>
    </w:tblPr>
    <w:tblGrid>
      <w:gridCol w:w="258"/>
      <w:gridCol w:w="9873"/>
    </w:tblGrid>
    <w:tr w:rsidR="00DD5694" w:rsidRPr="0033290B" w:rsidTr="001514F6">
      <w:trPr>
        <w:trHeight w:val="1434"/>
        <w:tblHeader/>
      </w:trPr>
      <w:tc>
        <w:tcPr>
          <w:tcW w:w="258" w:type="dxa"/>
          <w:tcBorders>
            <w:top w:val="nil"/>
            <w:left w:val="nil"/>
            <w:bottom w:val="nil"/>
            <w:right w:val="nil"/>
          </w:tcBorders>
          <w:tcMar>
            <w:left w:w="0" w:type="dxa"/>
          </w:tcMar>
        </w:tcPr>
        <w:p w:rsidR="00DD5694" w:rsidRPr="0033290B" w:rsidRDefault="00DD5694" w:rsidP="001514F6">
          <w:r w:rsidRPr="0033290B">
            <w:rPr>
              <w:noProof/>
              <w:lang w:eastAsia="en-AU"/>
            </w:rPr>
            <mc:AlternateContent>
              <mc:Choice Requires="wpg">
                <w:drawing>
                  <wp:inline distT="0" distB="0" distL="0" distR="0" wp14:anchorId="796DE414" wp14:editId="07D3C3E3">
                    <wp:extent cx="93588" cy="882415"/>
                    <wp:effectExtent l="0" t="0" r="1905" b="0"/>
                    <wp:docPr id="28" name="Group 28"/>
                    <wp:cNvGraphicFramePr/>
                    <a:graphic xmlns:a="http://schemas.openxmlformats.org/drawingml/2006/main">
                      <a:graphicData uri="http://schemas.microsoft.com/office/word/2010/wordprocessingGroup">
                        <wpg:wgp>
                          <wpg:cNvGrpSpPr/>
                          <wpg:grpSpPr>
                            <a:xfrm>
                              <a:off x="0" y="0"/>
                              <a:ext cx="93588" cy="882415"/>
                              <a:chOff x="0" y="0"/>
                              <a:chExt cx="93588" cy="882415"/>
                            </a:xfrm>
                          </wpg:grpSpPr>
                          <wps:wsp>
                            <wps:cNvPr id="1" name="Rectangle 29"/>
                            <wps:cNvSpPr/>
                            <wps:spPr>
                              <a:xfrm>
                                <a:off x="0" y="0"/>
                                <a:ext cx="93588" cy="39990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91440" bIns="0" numCol="1" spcCol="0" rtlCol="0" fromWordArt="0" anchor="t" anchorCtr="0" forceAA="0" compatLnSpc="1">
                              <a:prstTxWarp prst="textNoShape">
                                <a:avLst/>
                              </a:prstTxWarp>
                              <a:noAutofit/>
                            </wps:bodyPr>
                          </wps:wsp>
                          <wps:wsp>
                            <wps:cNvPr id="2" name="Rectangle 30"/>
                            <wps:cNvSpPr/>
                            <wps:spPr>
                              <a:xfrm>
                                <a:off x="0" y="396816"/>
                                <a:ext cx="93588" cy="485599"/>
                              </a:xfrm>
                              <a:prstGeom prst="rect">
                                <a:avLst/>
                              </a:prstGeom>
                              <a:solidFill>
                                <a:srgbClr val="CB601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90000" bIns="0" numCol="1" spcCol="0" rtlCol="0" fromWordArt="0" anchor="t" anchorCtr="0" forceAA="0" compatLnSpc="1">
                              <a:prstTxWarp prst="textNoShape">
                                <a:avLst/>
                              </a:prstTxWarp>
                              <a:noAutofit/>
                            </wps:bodyPr>
                          </wps:wsp>
                        </wpg:wgp>
                      </a:graphicData>
                    </a:graphic>
                  </wp:inline>
                </w:drawing>
              </mc:Choice>
              <mc:Fallback>
                <w:pict>
                  <v:group w14:anchorId="408B00C9" id="Group 28" o:spid="_x0000_s1026" style="width:7.35pt;height:69.5pt;mso-position-horizontal-relative:char;mso-position-vertical-relative:line" coordsize="935,8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">
                    <v:rect id="Rectangle 29" o:spid="_x0000_s1027" style="position:absolute;width:935;height:3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" fillcolor="black [3213]" stroked="f" strokeweight="2pt">
                      <v:textbox inset="0,0,,0"/>
                    </v:rect>
                    <v:rect id="Rectangle 30" o:spid="_x0000_s1028" style="position:absolute;top:3968;width:935;height:4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" fillcolor="#cb6015" stroked="f" strokeweight="2pt">
                      <v:textbox inset="0,0,2.5mm,0"/>
                    </v:rect>
                    <w10:anchorlock/>
                  </v:group>
                </w:pict>
              </mc:Fallback>
            </mc:AlternateContent>
          </w:r>
        </w:p>
      </w:tc>
      <w:tc>
        <w:tcPr>
          <w:tcW w:w="9873" w:type="dxa"/>
          <w:tcBorders>
            <w:top w:val="nil"/>
            <w:left w:val="nil"/>
            <w:bottom w:val="nil"/>
            <w:right w:val="nil"/>
          </w:tcBorders>
          <w:tcMar>
            <w:left w:w="0" w:type="dxa"/>
          </w:tcMar>
          <w:vAlign w:val="bottom"/>
        </w:tcPr>
        <w:p w:rsidR="00DD5694" w:rsidRPr="0033290B" w:rsidRDefault="00DD5694" w:rsidP="00521378">
          <w:r w:rsidRPr="0033290B">
            <w:rPr>
              <w:rStyle w:val="NTGdepartmentofChar"/>
            </w:rPr>
            <w:fldChar w:fldCharType="begin"/>
          </w:r>
          <w:r w:rsidRPr="0033290B">
            <w:rPr>
              <w:rStyle w:val="NTGdepartmentofChar"/>
            </w:rPr>
            <w:instrText xml:space="preserve"> DOCPROPERTY  DepartmentOf  \* MERGEFORMAT </w:instrText>
          </w:r>
          <w:r w:rsidRPr="0033290B">
            <w:rPr>
              <w:rStyle w:val="NTGdepartmentofChar"/>
            </w:rPr>
            <w:fldChar w:fldCharType="separate"/>
          </w:r>
          <w:r w:rsidR="00A2221E">
            <w:rPr>
              <w:rStyle w:val="NTGdepartmentofChar"/>
            </w:rPr>
            <w:t>Department of</w:t>
          </w:r>
          <w:r w:rsidRPr="0033290B">
            <w:rPr>
              <w:rStyle w:val="NTGdepartmentofChar"/>
            </w:rPr>
            <w:fldChar w:fldCharType="end"/>
          </w:r>
          <w:r w:rsidRPr="0033290B">
            <w:br/>
          </w:r>
          <w:r w:rsidR="00521378">
            <w:rPr>
              <w:rStyle w:val="NTGdepartmentnameChar"/>
            </w:rPr>
            <w:t>Environment and natural resources</w:t>
          </w:r>
        </w:p>
      </w:tc>
    </w:tr>
  </w:tbl>
  <w:p w:rsidR="00DD5694" w:rsidRDefault="00DD5694" w:rsidP="001514F6">
    <w:pPr>
      <w:pStyle w:val="NTGheader1spac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0990"/>
    <w:multiLevelType w:val="multilevel"/>
    <w:tmpl w:val="48728AA6"/>
    <w:name w:val="NTG Table Bullet List33222222222222222"/>
    <w:styleLink w:val="NTGTableList"/>
    <w:lvl w:ilvl="0">
      <w:start w:val="1"/>
      <w:numFmt w:val="bullet"/>
      <w:pStyle w:val="NTGTableBulletList1"/>
      <w:lvlText w:val=""/>
      <w:lvlJc w:val="left"/>
      <w:pPr>
        <w:ind w:left="284" w:hanging="284"/>
      </w:pPr>
      <w:rPr>
        <w:rFonts w:ascii="Symbol" w:hAnsi="Symbol" w:hint="default"/>
        <w:color w:val="auto"/>
      </w:rPr>
    </w:lvl>
    <w:lvl w:ilvl="1">
      <w:start w:val="1"/>
      <w:numFmt w:val="bullet"/>
      <w:pStyle w:val="NTGTableBulletList2"/>
      <w:lvlText w:val="o"/>
      <w:lvlJc w:val="left"/>
      <w:pPr>
        <w:ind w:left="567" w:hanging="283"/>
      </w:pPr>
      <w:rPr>
        <w:rFonts w:ascii="Courier New" w:hAnsi="Courier New" w:hint="default"/>
      </w:rPr>
    </w:lvl>
    <w:lvl w:ilvl="2">
      <w:start w:val="1"/>
      <w:numFmt w:val="bullet"/>
      <w:pStyle w:val="NTGTableBulletList3"/>
      <w:lvlText w:val=""/>
      <w:lvlJc w:val="left"/>
      <w:pPr>
        <w:ind w:left="851" w:hanging="284"/>
      </w:pPr>
      <w:rPr>
        <w:rFonts w:ascii="Wingdings" w:hAnsi="Wingdings" w:hint="default"/>
        <w:color w:val="auto"/>
      </w:rPr>
    </w:lvl>
    <w:lvl w:ilvl="3">
      <w:start w:val="1"/>
      <w:numFmt w:val="bullet"/>
      <w:pStyle w:val="NTGTableBulletList4"/>
      <w:lvlText w:val=""/>
      <w:lvlJc w:val="left"/>
      <w:pPr>
        <w:ind w:left="1134" w:hanging="283"/>
      </w:pPr>
      <w:rPr>
        <w:rFonts w:ascii="Wingdings" w:hAnsi="Wingdings" w:hint="default"/>
        <w:color w:val="auto"/>
      </w:rPr>
    </w:lvl>
    <w:lvl w:ilvl="4">
      <w:start w:val="1"/>
      <w:numFmt w:val="bullet"/>
      <w:pStyle w:val="NTGTableBulletList5"/>
      <w:lvlText w:val=""/>
      <w:lvlJc w:val="left"/>
      <w:pPr>
        <w:ind w:left="1418" w:hanging="284"/>
      </w:pPr>
      <w:rPr>
        <w:rFonts w:ascii="Symbol" w:hAnsi="Symbol" w:hint="default"/>
        <w:color w:val="auto"/>
      </w:rPr>
    </w:lvl>
    <w:lvl w:ilvl="5">
      <w:start w:val="1"/>
      <w:numFmt w:val="bullet"/>
      <w:pStyle w:val="NTGTableBulletList6"/>
      <w:lvlText w:val=""/>
      <w:lvlJc w:val="left"/>
      <w:pPr>
        <w:ind w:left="1701" w:hanging="283"/>
      </w:pPr>
      <w:rPr>
        <w:rFonts w:ascii="Symbol" w:hAnsi="Symbol" w:hint="default"/>
        <w:color w:val="auto"/>
      </w:rPr>
    </w:lvl>
    <w:lvl w:ilvl="6">
      <w:start w:val="1"/>
      <w:numFmt w:val="bullet"/>
      <w:pStyle w:val="NTGTableBulletList7"/>
      <w:lvlText w:val="o"/>
      <w:lvlJc w:val="left"/>
      <w:pPr>
        <w:ind w:left="1985" w:hanging="284"/>
      </w:pPr>
      <w:rPr>
        <w:rFonts w:ascii="Courier New" w:hAnsi="Courier New" w:hint="default"/>
        <w:color w:val="auto"/>
      </w:rPr>
    </w:lvl>
    <w:lvl w:ilvl="7">
      <w:start w:val="1"/>
      <w:numFmt w:val="bullet"/>
      <w:pStyle w:val="NTGTableBulletList8"/>
      <w:lvlText w:val=""/>
      <w:lvlJc w:val="left"/>
      <w:pPr>
        <w:ind w:left="2268" w:hanging="283"/>
      </w:pPr>
      <w:rPr>
        <w:rFonts w:ascii="Wingdings" w:hAnsi="Wingdings" w:hint="default"/>
        <w:color w:val="auto"/>
      </w:rPr>
    </w:lvl>
    <w:lvl w:ilvl="8">
      <w:start w:val="1"/>
      <w:numFmt w:val="bullet"/>
      <w:pStyle w:val="NTGTableBulletList9"/>
      <w:lvlText w:val=""/>
      <w:lvlJc w:val="left"/>
      <w:pPr>
        <w:ind w:left="2552" w:hanging="284"/>
      </w:pPr>
      <w:rPr>
        <w:rFonts w:ascii="Wingdings" w:hAnsi="Wingdings" w:hint="default"/>
        <w:color w:val="auto"/>
      </w:rPr>
    </w:lvl>
  </w:abstractNum>
  <w:abstractNum w:abstractNumId="1" w15:restartNumberingAfterBreak="0">
    <w:nsid w:val="067E52AF"/>
    <w:multiLevelType w:val="hybridMultilevel"/>
    <w:tmpl w:val="C5B0A30A"/>
    <w:lvl w:ilvl="0" w:tplc="47BAF9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895C17"/>
    <w:multiLevelType w:val="hybridMultilevel"/>
    <w:tmpl w:val="45F4EFF0"/>
    <w:lvl w:ilvl="0" w:tplc="56DCCC8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6C4E8B"/>
    <w:multiLevelType w:val="hybridMultilevel"/>
    <w:tmpl w:val="7006366E"/>
    <w:lvl w:ilvl="0" w:tplc="A31E3A5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D62063"/>
    <w:multiLevelType w:val="hybridMultilevel"/>
    <w:tmpl w:val="3BDA6694"/>
    <w:lvl w:ilvl="0" w:tplc="BA84F4EC">
      <w:start w:val="1"/>
      <w:numFmt w:val="bullet"/>
      <w:lvlText w:val=""/>
      <w:lvlJc w:val="left"/>
      <w:pPr>
        <w:ind w:left="1853" w:hanging="361"/>
      </w:pPr>
      <w:rPr>
        <w:rFonts w:ascii="Symbol" w:eastAsia="Symbol" w:hAnsi="Symbol" w:hint="default"/>
        <w:sz w:val="22"/>
        <w:szCs w:val="22"/>
      </w:rPr>
    </w:lvl>
    <w:lvl w:ilvl="1" w:tplc="9C968E24">
      <w:start w:val="1"/>
      <w:numFmt w:val="bullet"/>
      <w:lvlText w:val="•"/>
      <w:lvlJc w:val="left"/>
      <w:pPr>
        <w:ind w:left="2858" w:hanging="361"/>
      </w:pPr>
      <w:rPr>
        <w:rFonts w:hint="default"/>
      </w:rPr>
    </w:lvl>
    <w:lvl w:ilvl="2" w:tplc="6F8A931C">
      <w:start w:val="1"/>
      <w:numFmt w:val="bullet"/>
      <w:lvlText w:val="•"/>
      <w:lvlJc w:val="left"/>
      <w:pPr>
        <w:ind w:left="3863" w:hanging="361"/>
      </w:pPr>
      <w:rPr>
        <w:rFonts w:hint="default"/>
      </w:rPr>
    </w:lvl>
    <w:lvl w:ilvl="3" w:tplc="446061F8">
      <w:start w:val="1"/>
      <w:numFmt w:val="bullet"/>
      <w:lvlText w:val="•"/>
      <w:lvlJc w:val="left"/>
      <w:pPr>
        <w:ind w:left="4869" w:hanging="361"/>
      </w:pPr>
      <w:rPr>
        <w:rFonts w:hint="default"/>
      </w:rPr>
    </w:lvl>
    <w:lvl w:ilvl="4" w:tplc="DC3C7B98">
      <w:start w:val="1"/>
      <w:numFmt w:val="bullet"/>
      <w:lvlText w:val="•"/>
      <w:lvlJc w:val="left"/>
      <w:pPr>
        <w:ind w:left="5874" w:hanging="361"/>
      </w:pPr>
      <w:rPr>
        <w:rFonts w:hint="default"/>
      </w:rPr>
    </w:lvl>
    <w:lvl w:ilvl="5" w:tplc="EEF85176">
      <w:start w:val="1"/>
      <w:numFmt w:val="bullet"/>
      <w:lvlText w:val="•"/>
      <w:lvlJc w:val="left"/>
      <w:pPr>
        <w:ind w:left="6879" w:hanging="361"/>
      </w:pPr>
      <w:rPr>
        <w:rFonts w:hint="default"/>
      </w:rPr>
    </w:lvl>
    <w:lvl w:ilvl="6" w:tplc="6EA64CC8">
      <w:start w:val="1"/>
      <w:numFmt w:val="bullet"/>
      <w:lvlText w:val="•"/>
      <w:lvlJc w:val="left"/>
      <w:pPr>
        <w:ind w:left="7885" w:hanging="361"/>
      </w:pPr>
      <w:rPr>
        <w:rFonts w:hint="default"/>
      </w:rPr>
    </w:lvl>
    <w:lvl w:ilvl="7" w:tplc="F3DCF0AA">
      <w:start w:val="1"/>
      <w:numFmt w:val="bullet"/>
      <w:lvlText w:val="•"/>
      <w:lvlJc w:val="left"/>
      <w:pPr>
        <w:ind w:left="8890" w:hanging="361"/>
      </w:pPr>
      <w:rPr>
        <w:rFonts w:hint="default"/>
      </w:rPr>
    </w:lvl>
    <w:lvl w:ilvl="8" w:tplc="5C245AD0">
      <w:start w:val="1"/>
      <w:numFmt w:val="bullet"/>
      <w:lvlText w:val="•"/>
      <w:lvlJc w:val="left"/>
      <w:pPr>
        <w:ind w:left="9895" w:hanging="361"/>
      </w:pPr>
      <w:rPr>
        <w:rFonts w:hint="default"/>
      </w:rPr>
    </w:lvl>
  </w:abstractNum>
  <w:abstractNum w:abstractNumId="5" w15:restartNumberingAfterBreak="0">
    <w:nsid w:val="24E93944"/>
    <w:multiLevelType w:val="multilevel"/>
    <w:tmpl w:val="BD7A8414"/>
    <w:styleLink w:val="NTGStandardList"/>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6" w15:restartNumberingAfterBreak="0">
    <w:nsid w:val="2666541D"/>
    <w:multiLevelType w:val="hybridMultilevel"/>
    <w:tmpl w:val="6D6C2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DE1DD4"/>
    <w:multiLevelType w:val="hybridMultilevel"/>
    <w:tmpl w:val="009CB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685A4C"/>
    <w:multiLevelType w:val="hybridMultilevel"/>
    <w:tmpl w:val="590A5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AC0BD5"/>
    <w:multiLevelType w:val="multilevel"/>
    <w:tmpl w:val="39746A98"/>
    <w:name w:val="NTG Table Bullet List322232"/>
    <w:styleLink w:val="NTGTableNumList"/>
    <w:lvl w:ilvl="0">
      <w:start w:val="1"/>
      <w:numFmt w:val="decimal"/>
      <w:pStyle w:val="NTGTableNumList1"/>
      <w:lvlText w:val="%1."/>
      <w:lvlJc w:val="left"/>
      <w:pPr>
        <w:ind w:left="284" w:hanging="284"/>
      </w:pPr>
      <w:rPr>
        <w:rFonts w:hint="default"/>
      </w:rPr>
    </w:lvl>
    <w:lvl w:ilvl="1">
      <w:start w:val="1"/>
      <w:numFmt w:val="lowerLetter"/>
      <w:pStyle w:val="NTGTableNumList2"/>
      <w:lvlText w:val="%2."/>
      <w:lvlJc w:val="left"/>
      <w:pPr>
        <w:ind w:left="567" w:hanging="283"/>
      </w:pPr>
      <w:rPr>
        <w:rFonts w:hint="default"/>
      </w:rPr>
    </w:lvl>
    <w:lvl w:ilvl="2">
      <w:start w:val="1"/>
      <w:numFmt w:val="lowerRoman"/>
      <w:pStyle w:val="NTGTableNumList3"/>
      <w:lvlText w:val="%3."/>
      <w:lvlJc w:val="left"/>
      <w:pPr>
        <w:ind w:left="851" w:hanging="284"/>
      </w:pPr>
      <w:rPr>
        <w:rFonts w:hint="default"/>
      </w:rPr>
    </w:lvl>
    <w:lvl w:ilvl="3">
      <w:start w:val="1"/>
      <w:numFmt w:val="decimal"/>
      <w:pStyle w:val="NTGTableNumList4"/>
      <w:lvlText w:val="(%4)"/>
      <w:lvlJc w:val="left"/>
      <w:pPr>
        <w:ind w:left="1134" w:hanging="283"/>
      </w:pPr>
      <w:rPr>
        <w:rFonts w:hint="default"/>
      </w:rPr>
    </w:lvl>
    <w:lvl w:ilvl="4">
      <w:start w:val="1"/>
      <w:numFmt w:val="lowerLetter"/>
      <w:pStyle w:val="NTGTableNumList5"/>
      <w:lvlText w:val="(%5)"/>
      <w:lvlJc w:val="left"/>
      <w:pPr>
        <w:ind w:left="1418" w:hanging="284"/>
      </w:pPr>
      <w:rPr>
        <w:rFonts w:hint="default"/>
      </w:rPr>
    </w:lvl>
    <w:lvl w:ilvl="5">
      <w:start w:val="1"/>
      <w:numFmt w:val="lowerRoman"/>
      <w:pStyle w:val="NTGTableNumList6"/>
      <w:lvlText w:val="(%6)"/>
      <w:lvlJc w:val="left"/>
      <w:pPr>
        <w:ind w:left="1701" w:hanging="283"/>
      </w:pPr>
      <w:rPr>
        <w:rFonts w:hint="default"/>
      </w:rPr>
    </w:lvl>
    <w:lvl w:ilvl="6">
      <w:start w:val="1"/>
      <w:numFmt w:val="decimal"/>
      <w:pStyle w:val="NTGTableNumList7"/>
      <w:lvlText w:val="%7."/>
      <w:lvlJc w:val="left"/>
      <w:pPr>
        <w:ind w:left="1985" w:hanging="284"/>
      </w:pPr>
      <w:rPr>
        <w:rFonts w:hint="default"/>
      </w:rPr>
    </w:lvl>
    <w:lvl w:ilvl="7">
      <w:start w:val="1"/>
      <w:numFmt w:val="lowerLetter"/>
      <w:pStyle w:val="NTGTableNumList8"/>
      <w:lvlText w:val="%8."/>
      <w:lvlJc w:val="left"/>
      <w:pPr>
        <w:ind w:left="2268" w:hanging="283"/>
      </w:pPr>
      <w:rPr>
        <w:rFonts w:hint="default"/>
      </w:rPr>
    </w:lvl>
    <w:lvl w:ilvl="8">
      <w:start w:val="1"/>
      <w:numFmt w:val="lowerRoman"/>
      <w:pStyle w:val="NTGTableNumList9"/>
      <w:lvlText w:val="%9."/>
      <w:lvlJc w:val="left"/>
      <w:pPr>
        <w:ind w:left="2552" w:hanging="284"/>
      </w:pPr>
      <w:rPr>
        <w:rFonts w:hint="default"/>
      </w:rPr>
    </w:lvl>
  </w:abstractNum>
  <w:abstractNum w:abstractNumId="10" w15:restartNumberingAfterBreak="0">
    <w:nsid w:val="34AD05EB"/>
    <w:multiLevelType w:val="hybridMultilevel"/>
    <w:tmpl w:val="34F27D7A"/>
    <w:lvl w:ilvl="0" w:tplc="2D266448">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C0715C"/>
    <w:multiLevelType w:val="hybridMultilevel"/>
    <w:tmpl w:val="BF06F97E"/>
    <w:lvl w:ilvl="0" w:tplc="15605A62">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673A96"/>
    <w:multiLevelType w:val="multilevel"/>
    <w:tmpl w:val="4E6AC8F6"/>
    <w:numStyleLink w:val="NTGStandardNumList"/>
  </w:abstractNum>
  <w:abstractNum w:abstractNumId="13" w15:restartNumberingAfterBreak="0">
    <w:nsid w:val="3E283AEF"/>
    <w:multiLevelType w:val="hybridMultilevel"/>
    <w:tmpl w:val="B0E4AA36"/>
    <w:lvl w:ilvl="0" w:tplc="604E265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D92ADC"/>
    <w:multiLevelType w:val="hybridMultilevel"/>
    <w:tmpl w:val="2744D1AA"/>
    <w:lvl w:ilvl="0" w:tplc="17E880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90555D"/>
    <w:multiLevelType w:val="multilevel"/>
    <w:tmpl w:val="4E6AC8F6"/>
    <w:styleLink w:val="NTGStandardNumList"/>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tabs>
          <w:tab w:val="num" w:pos="714"/>
        </w:tabs>
        <w:ind w:left="1071" w:hanging="357"/>
      </w:pPr>
      <w:rPr>
        <w:rFonts w:hint="default"/>
      </w:rPr>
    </w:lvl>
    <w:lvl w:ilvl="3">
      <w:start w:val="1"/>
      <w:numFmt w:val="decimal"/>
      <w:pStyle w:val="ListNumber4"/>
      <w:lvlText w:val="(%4)"/>
      <w:lvlJc w:val="left"/>
      <w:pPr>
        <w:tabs>
          <w:tab w:val="num" w:pos="1072"/>
        </w:tabs>
        <w:ind w:left="1428" w:hanging="357"/>
      </w:pPr>
      <w:rPr>
        <w:rFonts w:hint="default"/>
      </w:rPr>
    </w:lvl>
    <w:lvl w:ilvl="4">
      <w:start w:val="1"/>
      <w:numFmt w:val="lowerLetter"/>
      <w:pStyle w:val="ListNumber5"/>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6" w15:restartNumberingAfterBreak="0">
    <w:nsid w:val="4F7B731A"/>
    <w:multiLevelType w:val="multilevel"/>
    <w:tmpl w:val="48728AA6"/>
    <w:numStyleLink w:val="NTGTableList"/>
  </w:abstractNum>
  <w:abstractNum w:abstractNumId="17" w15:restartNumberingAfterBreak="0">
    <w:nsid w:val="514D2C3E"/>
    <w:multiLevelType w:val="hybridMultilevel"/>
    <w:tmpl w:val="0E88F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D905B6"/>
    <w:multiLevelType w:val="multilevel"/>
    <w:tmpl w:val="4E6AC8F6"/>
    <w:numStyleLink w:val="NTGStandardNumList"/>
  </w:abstractNum>
  <w:abstractNum w:abstractNumId="19" w15:restartNumberingAfterBreak="0">
    <w:nsid w:val="54603364"/>
    <w:multiLevelType w:val="hybridMultilevel"/>
    <w:tmpl w:val="67743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E20D8D"/>
    <w:multiLevelType w:val="hybridMultilevel"/>
    <w:tmpl w:val="1958A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E15B1A"/>
    <w:multiLevelType w:val="hybridMultilevel"/>
    <w:tmpl w:val="8D486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C92A3A"/>
    <w:multiLevelType w:val="hybridMultilevel"/>
    <w:tmpl w:val="362A5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C17D9D"/>
    <w:multiLevelType w:val="multilevel"/>
    <w:tmpl w:val="39746A98"/>
    <w:numStyleLink w:val="NTGTableNumList"/>
  </w:abstractNum>
  <w:abstractNum w:abstractNumId="24" w15:restartNumberingAfterBreak="0">
    <w:nsid w:val="7C15069B"/>
    <w:multiLevelType w:val="hybridMultilevel"/>
    <w:tmpl w:val="2E82A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3C1D48"/>
    <w:multiLevelType w:val="multilevel"/>
    <w:tmpl w:val="BD7A8414"/>
    <w:numStyleLink w:val="NTGStandardList"/>
  </w:abstractNum>
  <w:num w:numId="1">
    <w:abstractNumId w:val="5"/>
  </w:num>
  <w:num w:numId="2">
    <w:abstractNumId w:val="15"/>
  </w:num>
  <w:num w:numId="3">
    <w:abstractNumId w:val="0"/>
  </w:num>
  <w:num w:numId="4">
    <w:abstractNumId w:val="9"/>
  </w:num>
  <w:num w:numId="5">
    <w:abstractNumId w:val="18"/>
  </w:num>
  <w:num w:numId="6">
    <w:abstractNumId w:val="23"/>
  </w:num>
  <w:num w:numId="7">
    <w:abstractNumId w:val="25"/>
  </w:num>
  <w:num w:numId="8">
    <w:abstractNumId w:val="16"/>
  </w:num>
  <w:num w:numId="9">
    <w:abstractNumId w:val="24"/>
  </w:num>
  <w:num w:numId="10">
    <w:abstractNumId w:val="6"/>
  </w:num>
  <w:num w:numId="11">
    <w:abstractNumId w:val="17"/>
  </w:num>
  <w:num w:numId="12">
    <w:abstractNumId w:val="22"/>
  </w:num>
  <w:num w:numId="13">
    <w:abstractNumId w:val="8"/>
  </w:num>
  <w:num w:numId="14">
    <w:abstractNumId w:val="4"/>
  </w:num>
  <w:num w:numId="15">
    <w:abstractNumId w:val="2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9"/>
  </w:num>
  <w:num w:numId="20">
    <w:abstractNumId w:val="13"/>
  </w:num>
  <w:num w:numId="21">
    <w:abstractNumId w:val="2"/>
  </w:num>
  <w:num w:numId="22">
    <w:abstractNumId w:val="14"/>
  </w:num>
  <w:num w:numId="23">
    <w:abstractNumId w:val="1"/>
  </w:num>
  <w:num w:numId="24">
    <w:abstractNumId w:val="3"/>
  </w:num>
  <w:num w:numId="25">
    <w:abstractNumId w:val="20"/>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473"/>
    <w:rsid w:val="000006B9"/>
    <w:rsid w:val="000171B2"/>
    <w:rsid w:val="00025A52"/>
    <w:rsid w:val="0005221E"/>
    <w:rsid w:val="000909B6"/>
    <w:rsid w:val="00093A03"/>
    <w:rsid w:val="000A4DE4"/>
    <w:rsid w:val="000A6BB8"/>
    <w:rsid w:val="000B151D"/>
    <w:rsid w:val="000B527C"/>
    <w:rsid w:val="000C5726"/>
    <w:rsid w:val="000E20B1"/>
    <w:rsid w:val="000F294B"/>
    <w:rsid w:val="00102DCC"/>
    <w:rsid w:val="001102F2"/>
    <w:rsid w:val="00113C63"/>
    <w:rsid w:val="0013262F"/>
    <w:rsid w:val="001416E3"/>
    <w:rsid w:val="00142DA5"/>
    <w:rsid w:val="001514F6"/>
    <w:rsid w:val="001637C9"/>
    <w:rsid w:val="00165EEF"/>
    <w:rsid w:val="00167D47"/>
    <w:rsid w:val="001839D9"/>
    <w:rsid w:val="001A76D2"/>
    <w:rsid w:val="001C101B"/>
    <w:rsid w:val="001C44BE"/>
    <w:rsid w:val="001C6AE7"/>
    <w:rsid w:val="001D19D0"/>
    <w:rsid w:val="001E05C3"/>
    <w:rsid w:val="001E1B1D"/>
    <w:rsid w:val="001E1CCA"/>
    <w:rsid w:val="001F2594"/>
    <w:rsid w:val="00230D72"/>
    <w:rsid w:val="00231DB3"/>
    <w:rsid w:val="0023336B"/>
    <w:rsid w:val="0024667C"/>
    <w:rsid w:val="00254556"/>
    <w:rsid w:val="00264313"/>
    <w:rsid w:val="002679F4"/>
    <w:rsid w:val="00270958"/>
    <w:rsid w:val="00271112"/>
    <w:rsid w:val="00273A77"/>
    <w:rsid w:val="00276837"/>
    <w:rsid w:val="002877CA"/>
    <w:rsid w:val="002B2C86"/>
    <w:rsid w:val="002C04BD"/>
    <w:rsid w:val="002C3C0B"/>
    <w:rsid w:val="002E0531"/>
    <w:rsid w:val="002E094A"/>
    <w:rsid w:val="00307A62"/>
    <w:rsid w:val="00332339"/>
    <w:rsid w:val="00332473"/>
    <w:rsid w:val="0033290B"/>
    <w:rsid w:val="00332BA2"/>
    <w:rsid w:val="00345F19"/>
    <w:rsid w:val="003462D0"/>
    <w:rsid w:val="0038201C"/>
    <w:rsid w:val="00382609"/>
    <w:rsid w:val="00387556"/>
    <w:rsid w:val="003A4DCA"/>
    <w:rsid w:val="003A6162"/>
    <w:rsid w:val="003B2050"/>
    <w:rsid w:val="003B4BCB"/>
    <w:rsid w:val="003C0B25"/>
    <w:rsid w:val="003D25DC"/>
    <w:rsid w:val="003E5ABB"/>
    <w:rsid w:val="003E5DB8"/>
    <w:rsid w:val="004052CB"/>
    <w:rsid w:val="00405372"/>
    <w:rsid w:val="00407C87"/>
    <w:rsid w:val="0042438F"/>
    <w:rsid w:val="0042638E"/>
    <w:rsid w:val="00434333"/>
    <w:rsid w:val="004377B5"/>
    <w:rsid w:val="0044316B"/>
    <w:rsid w:val="00452E75"/>
    <w:rsid w:val="00453C37"/>
    <w:rsid w:val="00474AC3"/>
    <w:rsid w:val="00486929"/>
    <w:rsid w:val="004A701A"/>
    <w:rsid w:val="004F656A"/>
    <w:rsid w:val="0050398E"/>
    <w:rsid w:val="00513F20"/>
    <w:rsid w:val="00521378"/>
    <w:rsid w:val="0053381D"/>
    <w:rsid w:val="00544316"/>
    <w:rsid w:val="00582CF5"/>
    <w:rsid w:val="005B0917"/>
    <w:rsid w:val="005B2B13"/>
    <w:rsid w:val="005D17AF"/>
    <w:rsid w:val="005D257B"/>
    <w:rsid w:val="005D6AA0"/>
    <w:rsid w:val="005E718F"/>
    <w:rsid w:val="00606F42"/>
    <w:rsid w:val="00616305"/>
    <w:rsid w:val="00636729"/>
    <w:rsid w:val="0063745F"/>
    <w:rsid w:val="00637D95"/>
    <w:rsid w:val="00650F79"/>
    <w:rsid w:val="0066660A"/>
    <w:rsid w:val="00673F66"/>
    <w:rsid w:val="0068621D"/>
    <w:rsid w:val="0068743A"/>
    <w:rsid w:val="006C2506"/>
    <w:rsid w:val="006D2EF5"/>
    <w:rsid w:val="006D6004"/>
    <w:rsid w:val="006F0BF0"/>
    <w:rsid w:val="006F1A32"/>
    <w:rsid w:val="006F380C"/>
    <w:rsid w:val="007217AB"/>
    <w:rsid w:val="00724338"/>
    <w:rsid w:val="00725DA1"/>
    <w:rsid w:val="00745C62"/>
    <w:rsid w:val="00750943"/>
    <w:rsid w:val="007512AA"/>
    <w:rsid w:val="00757845"/>
    <w:rsid w:val="00763A7E"/>
    <w:rsid w:val="00780DC5"/>
    <w:rsid w:val="00786219"/>
    <w:rsid w:val="007A5A09"/>
    <w:rsid w:val="007B6847"/>
    <w:rsid w:val="007C4403"/>
    <w:rsid w:val="007E71D7"/>
    <w:rsid w:val="007F2639"/>
    <w:rsid w:val="007F5484"/>
    <w:rsid w:val="008006E6"/>
    <w:rsid w:val="00803F43"/>
    <w:rsid w:val="00810C0B"/>
    <w:rsid w:val="00816544"/>
    <w:rsid w:val="0081678C"/>
    <w:rsid w:val="00817D6C"/>
    <w:rsid w:val="00836E53"/>
    <w:rsid w:val="00850285"/>
    <w:rsid w:val="00863189"/>
    <w:rsid w:val="00871D43"/>
    <w:rsid w:val="00872BE1"/>
    <w:rsid w:val="008E5DE5"/>
    <w:rsid w:val="008F5152"/>
    <w:rsid w:val="00903161"/>
    <w:rsid w:val="00904EBD"/>
    <w:rsid w:val="009229EF"/>
    <w:rsid w:val="00923EA4"/>
    <w:rsid w:val="00926B69"/>
    <w:rsid w:val="009271FD"/>
    <w:rsid w:val="0095250B"/>
    <w:rsid w:val="009530AF"/>
    <w:rsid w:val="00956890"/>
    <w:rsid w:val="00967B4D"/>
    <w:rsid w:val="009746F0"/>
    <w:rsid w:val="00980344"/>
    <w:rsid w:val="00983CDE"/>
    <w:rsid w:val="009A52FB"/>
    <w:rsid w:val="009C2FD1"/>
    <w:rsid w:val="009C325A"/>
    <w:rsid w:val="009C5F3A"/>
    <w:rsid w:val="009E36BF"/>
    <w:rsid w:val="009E5740"/>
    <w:rsid w:val="009E6EF7"/>
    <w:rsid w:val="009F0840"/>
    <w:rsid w:val="009F4854"/>
    <w:rsid w:val="00A00527"/>
    <w:rsid w:val="00A2221E"/>
    <w:rsid w:val="00A23809"/>
    <w:rsid w:val="00A3211F"/>
    <w:rsid w:val="00A455AF"/>
    <w:rsid w:val="00A54BC5"/>
    <w:rsid w:val="00A70A18"/>
    <w:rsid w:val="00A75B45"/>
    <w:rsid w:val="00AA06BE"/>
    <w:rsid w:val="00AA14F2"/>
    <w:rsid w:val="00AA793E"/>
    <w:rsid w:val="00AB2D8B"/>
    <w:rsid w:val="00AB32A2"/>
    <w:rsid w:val="00AC7C45"/>
    <w:rsid w:val="00AF32D8"/>
    <w:rsid w:val="00B14C73"/>
    <w:rsid w:val="00B20118"/>
    <w:rsid w:val="00B203BE"/>
    <w:rsid w:val="00B210DF"/>
    <w:rsid w:val="00B437F5"/>
    <w:rsid w:val="00B46B97"/>
    <w:rsid w:val="00B74E36"/>
    <w:rsid w:val="00B806CD"/>
    <w:rsid w:val="00B86F55"/>
    <w:rsid w:val="00B942E3"/>
    <w:rsid w:val="00BA04B7"/>
    <w:rsid w:val="00BA4691"/>
    <w:rsid w:val="00BB4015"/>
    <w:rsid w:val="00BE2D22"/>
    <w:rsid w:val="00BE4808"/>
    <w:rsid w:val="00C02684"/>
    <w:rsid w:val="00C23305"/>
    <w:rsid w:val="00C53CD1"/>
    <w:rsid w:val="00C559D5"/>
    <w:rsid w:val="00C6293D"/>
    <w:rsid w:val="00C62A53"/>
    <w:rsid w:val="00C66696"/>
    <w:rsid w:val="00C80CED"/>
    <w:rsid w:val="00C84059"/>
    <w:rsid w:val="00C845BE"/>
    <w:rsid w:val="00C90B75"/>
    <w:rsid w:val="00C9428D"/>
    <w:rsid w:val="00CA3D68"/>
    <w:rsid w:val="00CB285D"/>
    <w:rsid w:val="00CB6B66"/>
    <w:rsid w:val="00CC7B5F"/>
    <w:rsid w:val="00CD1BAA"/>
    <w:rsid w:val="00CF38CF"/>
    <w:rsid w:val="00CF6990"/>
    <w:rsid w:val="00CF71AD"/>
    <w:rsid w:val="00D064A3"/>
    <w:rsid w:val="00D179ED"/>
    <w:rsid w:val="00D23389"/>
    <w:rsid w:val="00D54727"/>
    <w:rsid w:val="00D62EDE"/>
    <w:rsid w:val="00D70C8A"/>
    <w:rsid w:val="00D850F7"/>
    <w:rsid w:val="00D92816"/>
    <w:rsid w:val="00DA0C62"/>
    <w:rsid w:val="00DC1827"/>
    <w:rsid w:val="00DC266F"/>
    <w:rsid w:val="00DC60FA"/>
    <w:rsid w:val="00DC7344"/>
    <w:rsid w:val="00DD002C"/>
    <w:rsid w:val="00DD5694"/>
    <w:rsid w:val="00E0442D"/>
    <w:rsid w:val="00E172EB"/>
    <w:rsid w:val="00E21E1E"/>
    <w:rsid w:val="00E34761"/>
    <w:rsid w:val="00E36EBF"/>
    <w:rsid w:val="00E41C7E"/>
    <w:rsid w:val="00E527FB"/>
    <w:rsid w:val="00E609C7"/>
    <w:rsid w:val="00E77753"/>
    <w:rsid w:val="00E914BF"/>
    <w:rsid w:val="00E96BB4"/>
    <w:rsid w:val="00EC35D9"/>
    <w:rsid w:val="00EC5192"/>
    <w:rsid w:val="00EE7B4A"/>
    <w:rsid w:val="00F02A37"/>
    <w:rsid w:val="00F03902"/>
    <w:rsid w:val="00F05620"/>
    <w:rsid w:val="00F14B32"/>
    <w:rsid w:val="00F23479"/>
    <w:rsid w:val="00F23C5A"/>
    <w:rsid w:val="00F33EF1"/>
    <w:rsid w:val="00F36795"/>
    <w:rsid w:val="00F41395"/>
    <w:rsid w:val="00F44E7D"/>
    <w:rsid w:val="00F516F2"/>
    <w:rsid w:val="00F61AB3"/>
    <w:rsid w:val="00F842A6"/>
    <w:rsid w:val="00F84680"/>
    <w:rsid w:val="00F969CB"/>
    <w:rsid w:val="00FC6442"/>
    <w:rsid w:val="00FD2BA1"/>
    <w:rsid w:val="00FD3A25"/>
    <w:rsid w:val="00FE07BC"/>
    <w:rsid w:val="00FE7A6E"/>
    <w:rsid w:val="00FF1DB7"/>
    <w:rsid w:val="00FF7A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5CC064E-D527-494F-92B2-9A3186A6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4"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D22"/>
  </w:style>
  <w:style w:type="paragraph" w:styleId="Heading1">
    <w:name w:val="heading 1"/>
    <w:next w:val="Normal"/>
    <w:link w:val="Heading1Char"/>
    <w:uiPriority w:val="1"/>
    <w:qFormat/>
    <w:rsid w:val="0005221E"/>
    <w:pPr>
      <w:keepNext/>
      <w:keepLines/>
      <w:spacing w:before="240" w:after="120"/>
      <w:outlineLvl w:val="0"/>
    </w:pPr>
    <w:rPr>
      <w:rFonts w:eastAsiaTheme="majorEastAsia" w:cs="Arial"/>
      <w:b/>
      <w:bCs/>
      <w:kern w:val="32"/>
      <w:sz w:val="32"/>
      <w:szCs w:val="32"/>
      <w:lang w:eastAsia="en-AU"/>
    </w:rPr>
  </w:style>
  <w:style w:type="paragraph" w:styleId="Heading2">
    <w:name w:val="heading 2"/>
    <w:next w:val="Normal"/>
    <w:link w:val="Heading2Char"/>
    <w:uiPriority w:val="1"/>
    <w:qFormat/>
    <w:rsid w:val="000F294B"/>
    <w:pPr>
      <w:keepNext/>
      <w:keepLines/>
      <w:spacing w:before="240" w:after="120"/>
      <w:outlineLvl w:val="1"/>
    </w:pPr>
    <w:rPr>
      <w:rFonts w:eastAsiaTheme="majorEastAsia" w:cs="Arial"/>
      <w:b/>
      <w:bCs/>
      <w:color w:val="606060"/>
      <w:kern w:val="32"/>
      <w:sz w:val="28"/>
      <w:szCs w:val="28"/>
      <w:lang w:eastAsia="en-AU"/>
    </w:rPr>
  </w:style>
  <w:style w:type="paragraph" w:styleId="Heading3">
    <w:name w:val="heading 3"/>
    <w:next w:val="Normal"/>
    <w:link w:val="Heading3Char"/>
    <w:uiPriority w:val="1"/>
    <w:qFormat/>
    <w:rsid w:val="000F294B"/>
    <w:pPr>
      <w:keepNext/>
      <w:keepLines/>
      <w:spacing w:before="240" w:after="120"/>
      <w:outlineLvl w:val="2"/>
    </w:pPr>
    <w:rPr>
      <w:rFonts w:eastAsiaTheme="majorEastAsia" w:cs="Arial"/>
      <w:b/>
      <w:bCs/>
      <w:kern w:val="32"/>
      <w:sz w:val="24"/>
      <w:szCs w:val="24"/>
      <w:lang w:eastAsia="en-AU"/>
    </w:rPr>
  </w:style>
  <w:style w:type="paragraph" w:styleId="Heading4">
    <w:name w:val="heading 4"/>
    <w:next w:val="Normal"/>
    <w:link w:val="Heading4Char"/>
    <w:uiPriority w:val="1"/>
    <w:qFormat/>
    <w:rsid w:val="002679F4"/>
    <w:pPr>
      <w:keepNext/>
      <w:keepLines/>
      <w:spacing w:before="360"/>
      <w:outlineLvl w:val="3"/>
    </w:pPr>
    <w:rPr>
      <w:rFonts w:eastAsiaTheme="majorEastAsia" w:cs="Arial"/>
      <w:b/>
      <w:bCs/>
      <w:color w:val="606060"/>
      <w:kern w:val="32"/>
      <w:lang w:eastAsia="en-AU"/>
    </w:rPr>
  </w:style>
  <w:style w:type="paragraph" w:styleId="Heading5">
    <w:name w:val="heading 5"/>
    <w:next w:val="Normal"/>
    <w:link w:val="Heading5Char"/>
    <w:uiPriority w:val="9"/>
    <w:rsid w:val="002679F4"/>
    <w:pPr>
      <w:keepNext/>
      <w:keepLines/>
      <w:spacing w:before="200" w:after="120"/>
      <w:outlineLvl w:val="4"/>
    </w:pPr>
    <w:rPr>
      <w:rFonts w:eastAsiaTheme="majorEastAsia" w:cstheme="majorBidi"/>
      <w:b/>
      <w:color w:val="000000" w:themeColor="text1"/>
      <w:szCs w:val="20"/>
      <w:lang w:eastAsia="en-AU"/>
    </w:rPr>
  </w:style>
  <w:style w:type="paragraph" w:styleId="Heading6">
    <w:name w:val="heading 6"/>
    <w:basedOn w:val="Normal"/>
    <w:next w:val="Normal"/>
    <w:link w:val="Heading6Char"/>
    <w:uiPriority w:val="9"/>
    <w:rsid w:val="002679F4"/>
    <w:pPr>
      <w:keepNext/>
      <w:keepLines/>
      <w:spacing w:before="200" w:after="120"/>
      <w:outlineLvl w:val="5"/>
    </w:pPr>
    <w:rPr>
      <w:rFonts w:eastAsiaTheme="majorEastAsia" w:cstheme="majorBidi"/>
      <w:b/>
      <w:iCs/>
      <w:color w:val="606060"/>
    </w:rPr>
  </w:style>
  <w:style w:type="paragraph" w:styleId="Heading7">
    <w:name w:val="heading 7"/>
    <w:basedOn w:val="Normal"/>
    <w:next w:val="Normal"/>
    <w:link w:val="Heading7Char"/>
    <w:uiPriority w:val="9"/>
    <w:rsid w:val="002679F4"/>
    <w:pPr>
      <w:keepNext/>
      <w:keepLines/>
      <w:spacing w:before="200" w:after="120"/>
      <w:outlineLvl w:val="6"/>
    </w:pPr>
    <w:rPr>
      <w:rFonts w:eastAsiaTheme="majorEastAsia" w:cstheme="majorBidi"/>
      <w:b/>
      <w:iCs/>
      <w:color w:val="000000" w:themeColor="text1"/>
    </w:rPr>
  </w:style>
  <w:style w:type="paragraph" w:styleId="Heading8">
    <w:name w:val="heading 8"/>
    <w:basedOn w:val="Normal"/>
    <w:next w:val="Normal"/>
    <w:link w:val="Heading8Char"/>
    <w:uiPriority w:val="9"/>
    <w:rsid w:val="002679F4"/>
    <w:pPr>
      <w:keepNext/>
      <w:keepLines/>
      <w:spacing w:before="200" w:after="120"/>
      <w:outlineLvl w:val="7"/>
    </w:pPr>
    <w:rPr>
      <w:rFonts w:eastAsiaTheme="majorEastAsia" w:cstheme="majorBidi"/>
      <w:b/>
      <w:color w:val="606060"/>
    </w:rPr>
  </w:style>
  <w:style w:type="paragraph" w:styleId="Heading9">
    <w:name w:val="heading 9"/>
    <w:basedOn w:val="Normal"/>
    <w:next w:val="Normal"/>
    <w:link w:val="Heading9Char"/>
    <w:uiPriority w:val="9"/>
    <w:rsid w:val="002679F4"/>
    <w:pPr>
      <w:keepNext/>
      <w:keepLines/>
      <w:spacing w:before="200" w:after="120"/>
      <w:outlineLvl w:val="8"/>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NTG Page Header"/>
    <w:basedOn w:val="Normal"/>
    <w:next w:val="Normal"/>
    <w:link w:val="HeaderChar"/>
    <w:uiPriority w:val="99"/>
    <w:rsid w:val="0033290B"/>
    <w:pPr>
      <w:tabs>
        <w:tab w:val="center" w:pos="4513"/>
        <w:tab w:val="right" w:pos="9026"/>
      </w:tabs>
      <w:spacing w:before="709"/>
      <w:jc w:val="right"/>
    </w:pPr>
    <w:rPr>
      <w:rFonts w:eastAsia="Calibri"/>
      <w:b/>
    </w:rPr>
  </w:style>
  <w:style w:type="character" w:customStyle="1" w:styleId="HeaderChar">
    <w:name w:val="Header Char"/>
    <w:aliases w:val="NTG Page Header Char"/>
    <w:basedOn w:val="DefaultParagraphFont"/>
    <w:link w:val="Header"/>
    <w:uiPriority w:val="99"/>
    <w:rsid w:val="0033290B"/>
    <w:rPr>
      <w:rFonts w:ascii="Arial" w:eastAsia="Calibri" w:hAnsi="Arial" w:cs="Times New Roman"/>
      <w:b/>
    </w:rPr>
  </w:style>
  <w:style w:type="numbering" w:customStyle="1" w:styleId="NTGStandardList">
    <w:name w:val="NTG Standard List"/>
    <w:basedOn w:val="NoList"/>
    <w:rsid w:val="00273A77"/>
    <w:pPr>
      <w:numPr>
        <w:numId w:val="1"/>
      </w:numPr>
    </w:pPr>
  </w:style>
  <w:style w:type="table" w:styleId="TableTheme">
    <w:name w:val="Table Theme"/>
    <w:basedOn w:val="TableNormal"/>
    <w:uiPriority w:val="99"/>
    <w:semiHidden/>
    <w:unhideWhenUsed/>
    <w:rsid w:val="00872BE1"/>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Gdepartmentof">
    <w:name w:val="NTG department of"/>
    <w:link w:val="NTGdepartmentofChar"/>
    <w:uiPriority w:val="2"/>
    <w:rsid w:val="003E5ABB"/>
    <w:pPr>
      <w:spacing w:after="0"/>
    </w:pPr>
    <w:rPr>
      <w:rFonts w:cs="Lato Regular"/>
      <w:caps/>
      <w:color w:val="231F20"/>
      <w:sz w:val="20"/>
      <w:szCs w:val="24"/>
      <w:u w:color="000000"/>
      <w:lang w:eastAsia="ja-JP"/>
    </w:rPr>
  </w:style>
  <w:style w:type="paragraph" w:customStyle="1" w:styleId="NTGdepartmentname">
    <w:name w:val="NTG department name"/>
    <w:basedOn w:val="NTGdepartmentof"/>
    <w:link w:val="NTGdepartmentnameChar"/>
    <w:uiPriority w:val="2"/>
    <w:rsid w:val="003E5ABB"/>
    <w:rPr>
      <w:rFonts w:ascii="Arial Black" w:hAnsi="Arial Black" w:cs="Lato Black"/>
    </w:rPr>
  </w:style>
  <w:style w:type="paragraph" w:customStyle="1" w:styleId="Reporttitle">
    <w:name w:val="Report title"/>
    <w:uiPriority w:val="99"/>
    <w:rsid w:val="003E5ABB"/>
    <w:pPr>
      <w:autoSpaceDE w:val="0"/>
      <w:autoSpaceDN w:val="0"/>
      <w:adjustRightInd w:val="0"/>
      <w:spacing w:after="0" w:line="700" w:lineRule="atLeast"/>
      <w:textAlignment w:val="center"/>
    </w:pPr>
    <w:rPr>
      <w:rFonts w:cs="Lato Black"/>
      <w:color w:val="FFFFFF"/>
      <w:sz w:val="66"/>
      <w:szCs w:val="66"/>
    </w:rPr>
  </w:style>
  <w:style w:type="paragraph" w:customStyle="1" w:styleId="Subheading">
    <w:name w:val="Subheading"/>
    <w:uiPriority w:val="99"/>
    <w:qFormat/>
    <w:rsid w:val="0005221E"/>
    <w:pPr>
      <w:spacing w:before="360" w:after="240"/>
    </w:pPr>
    <w:rPr>
      <w:rFonts w:eastAsia="Times New Roman" w:cs="Arial"/>
      <w:b/>
      <w:color w:val="CB6015"/>
      <w:sz w:val="36"/>
      <w:szCs w:val="36"/>
      <w:lang w:eastAsia="en-AU"/>
    </w:rPr>
  </w:style>
  <w:style w:type="paragraph" w:styleId="NoSpacing">
    <w:name w:val="No Spacing"/>
    <w:uiPriority w:val="1"/>
    <w:rsid w:val="00165EEF"/>
    <w:pPr>
      <w:spacing w:after="0"/>
      <w:ind w:left="284"/>
    </w:pPr>
  </w:style>
  <w:style w:type="character" w:customStyle="1" w:styleId="Heading1Char">
    <w:name w:val="Heading 1 Char"/>
    <w:basedOn w:val="DefaultParagraphFont"/>
    <w:link w:val="Heading1"/>
    <w:uiPriority w:val="1"/>
    <w:rsid w:val="0005221E"/>
    <w:rPr>
      <w:rFonts w:eastAsiaTheme="majorEastAsia" w:cs="Arial"/>
      <w:b/>
      <w:bCs/>
      <w:kern w:val="32"/>
      <w:sz w:val="32"/>
      <w:szCs w:val="32"/>
      <w:lang w:eastAsia="en-AU"/>
    </w:rPr>
  </w:style>
  <w:style w:type="character" w:customStyle="1" w:styleId="Heading2Char">
    <w:name w:val="Heading 2 Char"/>
    <w:basedOn w:val="DefaultParagraphFont"/>
    <w:link w:val="Heading2"/>
    <w:uiPriority w:val="1"/>
    <w:rsid w:val="000F294B"/>
    <w:rPr>
      <w:rFonts w:eastAsiaTheme="majorEastAsia" w:cs="Arial"/>
      <w:b/>
      <w:bCs/>
      <w:color w:val="606060"/>
      <w:kern w:val="32"/>
      <w:sz w:val="28"/>
      <w:szCs w:val="28"/>
      <w:lang w:eastAsia="en-AU"/>
    </w:rPr>
  </w:style>
  <w:style w:type="character" w:customStyle="1" w:styleId="Heading3Char">
    <w:name w:val="Heading 3 Char"/>
    <w:basedOn w:val="DefaultParagraphFont"/>
    <w:link w:val="Heading3"/>
    <w:uiPriority w:val="1"/>
    <w:rsid w:val="000F294B"/>
    <w:rPr>
      <w:rFonts w:eastAsiaTheme="majorEastAsia" w:cs="Arial"/>
      <w:b/>
      <w:bCs/>
      <w:kern w:val="32"/>
      <w:sz w:val="24"/>
      <w:szCs w:val="24"/>
      <w:lang w:eastAsia="en-AU"/>
    </w:rPr>
  </w:style>
  <w:style w:type="character" w:customStyle="1" w:styleId="Heading4Char">
    <w:name w:val="Heading 4 Char"/>
    <w:basedOn w:val="DefaultParagraphFont"/>
    <w:link w:val="Heading4"/>
    <w:uiPriority w:val="1"/>
    <w:rsid w:val="002679F4"/>
    <w:rPr>
      <w:rFonts w:ascii="Arial" w:eastAsiaTheme="majorEastAsia" w:hAnsi="Arial" w:cs="Arial"/>
      <w:b/>
      <w:bCs/>
      <w:color w:val="606060"/>
      <w:kern w:val="32"/>
      <w:lang w:eastAsia="en-AU"/>
    </w:rPr>
  </w:style>
  <w:style w:type="paragraph" w:styleId="ListParagraph">
    <w:name w:val="List Paragraph"/>
    <w:aliases w:val="List Paragraph1,Recommendation,List Paragraph11"/>
    <w:basedOn w:val="BlockText"/>
    <w:link w:val="ListParagraphChar"/>
    <w:uiPriority w:val="34"/>
    <w:qFormat/>
    <w:rsid w:val="00273A77"/>
    <w:pPr>
      <w:pBdr>
        <w:top w:val="none" w:sz="0" w:space="0" w:color="auto"/>
        <w:left w:val="none" w:sz="0" w:space="0" w:color="auto"/>
        <w:bottom w:val="none" w:sz="0" w:space="0" w:color="auto"/>
        <w:right w:val="none" w:sz="0" w:space="0" w:color="auto"/>
      </w:pBdr>
      <w:spacing w:after="120"/>
      <w:ind w:left="0" w:right="0"/>
    </w:pPr>
    <w:rPr>
      <w:rFonts w:ascii="Arial" w:hAnsi="Arial" w:cs="Times New Roman"/>
      <w:i w:val="0"/>
      <w:color w:val="auto"/>
    </w:rPr>
  </w:style>
  <w:style w:type="paragraph" w:styleId="BalloonText">
    <w:name w:val="Balloon Text"/>
    <w:basedOn w:val="Normal"/>
    <w:link w:val="BalloonTextChar"/>
    <w:uiPriority w:val="99"/>
    <w:semiHidden/>
    <w:unhideWhenUsed/>
    <w:rsid w:val="00BA46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691"/>
    <w:rPr>
      <w:rFonts w:ascii="Tahoma" w:hAnsi="Tahoma" w:cs="Tahoma"/>
      <w:sz w:val="16"/>
      <w:szCs w:val="16"/>
    </w:rPr>
  </w:style>
  <w:style w:type="table" w:customStyle="1" w:styleId="NTGTable">
    <w:name w:val="NTG Table"/>
    <w:basedOn w:val="TableGrid"/>
    <w:uiPriority w:val="99"/>
    <w:rsid w:val="00BE2D22"/>
    <w:pPr>
      <w:spacing w:after="40"/>
    </w:pPr>
    <w:tblPr>
      <w:tblStyleRowBandSize w:val="1"/>
      <w:tblStyleColBandSize w:val="1"/>
    </w:tblPr>
    <w:trPr>
      <w:cantSplit/>
    </w:trPr>
    <w:tcPr>
      <w:shd w:val="clear" w:color="auto" w:fill="auto"/>
    </w:tcPr>
    <w:tblStylePr w:type="firstRow">
      <w:pPr>
        <w:keepNext/>
        <w:keepLines/>
        <w:widowControl/>
        <w:wordWrap/>
        <w:spacing w:beforeLines="0" w:before="60" w:beforeAutospacing="0" w:afterLines="0" w:after="60" w:afterAutospacing="0" w:line="240" w:lineRule="auto"/>
        <w:ind w:leftChars="0" w:left="0" w:rightChars="0" w:right="0" w:firstLineChars="0" w:firstLine="0"/>
        <w:contextualSpacing w:val="0"/>
        <w:jc w:val="left"/>
      </w:pPr>
      <w:rPr>
        <w:rFonts w:ascii="Arial" w:hAnsi="Arial"/>
        <w:b/>
        <w:sz w:val="22"/>
      </w:rPr>
      <w:tblPr/>
      <w:trPr>
        <w:cantSplit/>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FBFBF" w:themeFill="background1" w:themeFillShade="BF"/>
        <w:vAlign w:val="center"/>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numbering" w:customStyle="1" w:styleId="NTGTableList">
    <w:name w:val="NTG Table List"/>
    <w:uiPriority w:val="99"/>
    <w:rsid w:val="00273A77"/>
    <w:pPr>
      <w:numPr>
        <w:numId w:val="3"/>
      </w:numPr>
    </w:pPr>
  </w:style>
  <w:style w:type="numbering" w:customStyle="1" w:styleId="NTGTableNumList">
    <w:name w:val="NTG Table Num List"/>
    <w:uiPriority w:val="99"/>
    <w:rsid w:val="00273A77"/>
    <w:pPr>
      <w:numPr>
        <w:numId w:val="4"/>
      </w:numPr>
    </w:pPr>
  </w:style>
  <w:style w:type="table" w:styleId="TableGrid">
    <w:name w:val="Table Grid"/>
    <w:basedOn w:val="TableNormal"/>
    <w:uiPriority w:val="59"/>
    <w:rsid w:val="00780DC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24667C"/>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Title">
    <w:name w:val="Title"/>
    <w:aliases w:val="NTG title"/>
    <w:next w:val="Normal"/>
    <w:link w:val="TitleChar"/>
    <w:uiPriority w:val="10"/>
    <w:rsid w:val="008F5152"/>
    <w:pPr>
      <w:spacing w:after="0"/>
      <w:ind w:left="1134" w:right="1134"/>
    </w:pPr>
    <w:rPr>
      <w:rFonts w:ascii="Arial Black" w:eastAsia="Times New Roman" w:hAnsi="Arial Black" w:cs="Arial"/>
      <w:b/>
      <w:color w:val="CB6015"/>
      <w:sz w:val="48"/>
      <w:szCs w:val="48"/>
      <w:lang w:eastAsia="en-AU"/>
    </w:rPr>
  </w:style>
  <w:style w:type="character" w:customStyle="1" w:styleId="TitleChar">
    <w:name w:val="Title Char"/>
    <w:aliases w:val="NTG title Char"/>
    <w:basedOn w:val="DefaultParagraphFont"/>
    <w:link w:val="Title"/>
    <w:uiPriority w:val="10"/>
    <w:rsid w:val="008F5152"/>
    <w:rPr>
      <w:rFonts w:ascii="Arial Black" w:eastAsia="Times New Roman" w:hAnsi="Arial Black" w:cs="Arial"/>
      <w:b/>
      <w:color w:val="CB6015"/>
      <w:sz w:val="48"/>
      <w:szCs w:val="48"/>
      <w:lang w:eastAsia="en-AU"/>
    </w:rPr>
  </w:style>
  <w:style w:type="character" w:customStyle="1" w:styleId="Heading5Char">
    <w:name w:val="Heading 5 Char"/>
    <w:basedOn w:val="DefaultParagraphFont"/>
    <w:link w:val="Heading5"/>
    <w:uiPriority w:val="9"/>
    <w:rsid w:val="002679F4"/>
    <w:rPr>
      <w:rFonts w:ascii="Arial" w:eastAsiaTheme="majorEastAsia" w:hAnsi="Arial" w:cstheme="majorBidi"/>
      <w:b/>
      <w:color w:val="000000" w:themeColor="text1"/>
      <w:szCs w:val="20"/>
      <w:lang w:eastAsia="en-AU"/>
    </w:rPr>
  </w:style>
  <w:style w:type="character" w:styleId="FollowedHyperlink">
    <w:name w:val="FollowedHyperlink"/>
    <w:basedOn w:val="DefaultParagraphFont"/>
    <w:uiPriority w:val="99"/>
    <w:semiHidden/>
    <w:unhideWhenUsed/>
    <w:rsid w:val="00786219"/>
    <w:rPr>
      <w:color w:val="800080" w:themeColor="followedHyperlink"/>
      <w:u w:val="single"/>
    </w:rPr>
  </w:style>
  <w:style w:type="paragraph" w:customStyle="1" w:styleId="NTGFooter2">
    <w:name w:val="NTG Footer 2"/>
    <w:basedOn w:val="Normal"/>
    <w:uiPriority w:val="2"/>
    <w:rsid w:val="00F23479"/>
    <w:pPr>
      <w:shd w:val="clear" w:color="auto" w:fill="FDE4D0"/>
      <w:tabs>
        <w:tab w:val="right" w:pos="10065"/>
      </w:tabs>
      <w:spacing w:after="0"/>
      <w:ind w:left="-1134" w:right="-1134"/>
    </w:pPr>
    <w:rPr>
      <w:sz w:val="20"/>
    </w:rPr>
  </w:style>
  <w:style w:type="paragraph" w:customStyle="1" w:styleId="NTGfooter2smallspace">
    <w:name w:val="NTG footer 2 small space"/>
    <w:basedOn w:val="Normal"/>
    <w:uiPriority w:val="2"/>
    <w:rsid w:val="003E5ABB"/>
    <w:pPr>
      <w:shd w:val="clear" w:color="auto" w:fill="FDE4D0"/>
      <w:tabs>
        <w:tab w:val="right" w:pos="10065"/>
      </w:tabs>
      <w:spacing w:after="0"/>
      <w:ind w:left="-1134" w:right="-1134"/>
    </w:pPr>
    <w:rPr>
      <w:noProof/>
      <w:sz w:val="4"/>
      <w:szCs w:val="4"/>
    </w:rPr>
  </w:style>
  <w:style w:type="paragraph" w:customStyle="1" w:styleId="NTGfooterdistancespacer">
    <w:name w:val="NTG footer distance spacer"/>
    <w:uiPriority w:val="2"/>
    <w:rsid w:val="003E5ABB"/>
    <w:pPr>
      <w:spacing w:after="0"/>
    </w:pPr>
    <w:rPr>
      <w:rFonts w:eastAsia="Times New Roman" w:cs="Times New Roman"/>
      <w:sz w:val="36"/>
      <w:szCs w:val="4"/>
      <w:lang w:eastAsia="en-AU"/>
    </w:rPr>
  </w:style>
  <w:style w:type="character" w:customStyle="1" w:styleId="Heading6Char">
    <w:name w:val="Heading 6 Char"/>
    <w:basedOn w:val="DefaultParagraphFont"/>
    <w:link w:val="Heading6"/>
    <w:uiPriority w:val="9"/>
    <w:rsid w:val="002679F4"/>
    <w:rPr>
      <w:rFonts w:ascii="Arial" w:eastAsiaTheme="majorEastAsia" w:hAnsi="Arial" w:cstheme="majorBidi"/>
      <w:b/>
      <w:iCs/>
      <w:color w:val="606060"/>
    </w:rPr>
  </w:style>
  <w:style w:type="character" w:styleId="PlaceholderText">
    <w:name w:val="Placeholder Text"/>
    <w:basedOn w:val="DefaultParagraphFont"/>
    <w:uiPriority w:val="99"/>
    <w:semiHidden/>
    <w:rsid w:val="00B86F55"/>
    <w:rPr>
      <w:color w:val="808080"/>
    </w:rPr>
  </w:style>
  <w:style w:type="character" w:customStyle="1" w:styleId="NTGdepartmentofChar">
    <w:name w:val="NTG department of Char"/>
    <w:basedOn w:val="DefaultParagraphFont"/>
    <w:link w:val="NTGdepartmentof"/>
    <w:uiPriority w:val="2"/>
    <w:rsid w:val="007E71D7"/>
    <w:rPr>
      <w:rFonts w:ascii="Arial" w:hAnsi="Arial" w:cs="Lato Regular"/>
      <w:caps/>
      <w:color w:val="231F20"/>
      <w:sz w:val="20"/>
      <w:szCs w:val="24"/>
      <w:u w:color="000000"/>
      <w:lang w:eastAsia="ja-JP"/>
    </w:rPr>
  </w:style>
  <w:style w:type="character" w:customStyle="1" w:styleId="NTGdepartmentnameChar">
    <w:name w:val="NTG department name Char"/>
    <w:basedOn w:val="NTGdepartmentofChar"/>
    <w:link w:val="NTGdepartmentname"/>
    <w:uiPriority w:val="2"/>
    <w:rsid w:val="007E71D7"/>
    <w:rPr>
      <w:rFonts w:ascii="Arial Black" w:hAnsi="Arial Black" w:cs="Lato Black"/>
      <w:caps/>
      <w:color w:val="231F20"/>
      <w:sz w:val="20"/>
      <w:szCs w:val="24"/>
      <w:u w:color="000000"/>
      <w:lang w:eastAsia="ja-JP"/>
    </w:rPr>
  </w:style>
  <w:style w:type="character" w:customStyle="1" w:styleId="Heading7Char">
    <w:name w:val="Heading 7 Char"/>
    <w:basedOn w:val="DefaultParagraphFont"/>
    <w:link w:val="Heading7"/>
    <w:uiPriority w:val="9"/>
    <w:rsid w:val="002679F4"/>
    <w:rPr>
      <w:rFonts w:ascii="Arial" w:eastAsiaTheme="majorEastAsia" w:hAnsi="Arial" w:cstheme="majorBidi"/>
      <w:b/>
      <w:iCs/>
      <w:color w:val="000000" w:themeColor="text1"/>
    </w:rPr>
  </w:style>
  <w:style w:type="character" w:customStyle="1" w:styleId="Heading8Char">
    <w:name w:val="Heading 8 Char"/>
    <w:basedOn w:val="DefaultParagraphFont"/>
    <w:link w:val="Heading8"/>
    <w:uiPriority w:val="9"/>
    <w:rsid w:val="002679F4"/>
    <w:rPr>
      <w:rFonts w:ascii="Arial" w:eastAsiaTheme="majorEastAsia" w:hAnsi="Arial" w:cstheme="majorBidi"/>
      <w:b/>
      <w:color w:val="606060"/>
    </w:rPr>
  </w:style>
  <w:style w:type="character" w:customStyle="1" w:styleId="Heading9Char">
    <w:name w:val="Heading 9 Char"/>
    <w:basedOn w:val="DefaultParagraphFont"/>
    <w:link w:val="Heading9"/>
    <w:uiPriority w:val="9"/>
    <w:rsid w:val="002679F4"/>
    <w:rPr>
      <w:rFonts w:ascii="Arial" w:eastAsiaTheme="majorEastAsia" w:hAnsi="Arial" w:cstheme="majorBidi"/>
      <w:b/>
      <w:iCs/>
      <w:color w:val="000000" w:themeColor="text1"/>
    </w:rPr>
  </w:style>
  <w:style w:type="paragraph" w:styleId="Footer">
    <w:name w:val="footer"/>
    <w:basedOn w:val="Normal"/>
    <w:link w:val="FooterChar"/>
    <w:uiPriority w:val="99"/>
    <w:unhideWhenUsed/>
    <w:rsid w:val="00DA0C62"/>
    <w:pPr>
      <w:tabs>
        <w:tab w:val="center" w:pos="4513"/>
        <w:tab w:val="right" w:pos="9026"/>
      </w:tabs>
      <w:spacing w:after="0"/>
    </w:pPr>
  </w:style>
  <w:style w:type="character" w:customStyle="1" w:styleId="FooterChar">
    <w:name w:val="Footer Char"/>
    <w:basedOn w:val="DefaultParagraphFont"/>
    <w:link w:val="Footer"/>
    <w:uiPriority w:val="99"/>
    <w:rsid w:val="00DA0C62"/>
    <w:rPr>
      <w:rFonts w:ascii="Arial" w:eastAsia="Times New Roman" w:hAnsi="Arial" w:cs="Times New Roman"/>
      <w:szCs w:val="20"/>
      <w:lang w:eastAsia="en-AU"/>
    </w:rPr>
  </w:style>
  <w:style w:type="character" w:styleId="PageNumber">
    <w:name w:val="page number"/>
    <w:basedOn w:val="DefaultParagraphFont"/>
    <w:semiHidden/>
    <w:rsid w:val="00DA0C62"/>
  </w:style>
  <w:style w:type="paragraph" w:customStyle="1" w:styleId="NTGheader1space">
    <w:name w:val="NTG header 1 space"/>
    <w:basedOn w:val="Header"/>
    <w:link w:val="NTGheader1spaceChar"/>
    <w:uiPriority w:val="2"/>
    <w:rsid w:val="00CA3D68"/>
    <w:pPr>
      <w:widowControl w:val="0"/>
      <w:spacing w:before="0" w:after="0"/>
      <w:jc w:val="left"/>
    </w:pPr>
    <w:rPr>
      <w:b w:val="0"/>
    </w:rPr>
  </w:style>
  <w:style w:type="paragraph" w:customStyle="1" w:styleId="NTGfooter1spac">
    <w:name w:val="NTG footer 1 spac"/>
    <w:basedOn w:val="Footer"/>
    <w:link w:val="NTGfooter1spacChar"/>
    <w:uiPriority w:val="2"/>
    <w:rsid w:val="00CA3D68"/>
    <w:rPr>
      <w:sz w:val="4"/>
    </w:rPr>
  </w:style>
  <w:style w:type="character" w:customStyle="1" w:styleId="NTGheader1spaceChar">
    <w:name w:val="NTG header 1 space Char"/>
    <w:basedOn w:val="HeaderChar"/>
    <w:link w:val="NTGheader1space"/>
    <w:uiPriority w:val="2"/>
    <w:rsid w:val="007E71D7"/>
    <w:rPr>
      <w:rFonts w:ascii="Arial" w:eastAsia="Calibri" w:hAnsi="Arial" w:cs="Times New Roman"/>
      <w:b w:val="0"/>
    </w:rPr>
  </w:style>
  <w:style w:type="character" w:customStyle="1" w:styleId="NTGfooter1spacChar">
    <w:name w:val="NTG footer 1 spac Char"/>
    <w:basedOn w:val="FooterChar"/>
    <w:link w:val="NTGfooter1spac"/>
    <w:uiPriority w:val="2"/>
    <w:rsid w:val="007E71D7"/>
    <w:rPr>
      <w:rFonts w:ascii="Arial" w:eastAsia="Times New Roman" w:hAnsi="Arial" w:cs="Times New Roman"/>
      <w:sz w:val="4"/>
      <w:szCs w:val="20"/>
      <w:lang w:eastAsia="en-AU"/>
    </w:rPr>
  </w:style>
  <w:style w:type="paragraph" w:customStyle="1" w:styleId="NTGFooter1text">
    <w:name w:val="NTG Footer 1 text"/>
    <w:basedOn w:val="Normal"/>
    <w:link w:val="NTGFooter1textChar"/>
    <w:rsid w:val="009E36BF"/>
    <w:pPr>
      <w:spacing w:after="0"/>
    </w:pPr>
  </w:style>
  <w:style w:type="character" w:customStyle="1" w:styleId="NTGFooter1textChar">
    <w:name w:val="NTG Footer 1 text Char"/>
    <w:basedOn w:val="DefaultParagraphFont"/>
    <w:link w:val="NTGFooter1text"/>
    <w:rsid w:val="009E36BF"/>
    <w:rPr>
      <w:rFonts w:ascii="Arial" w:eastAsia="Times New Roman" w:hAnsi="Arial" w:cs="Times New Roman"/>
      <w:szCs w:val="20"/>
      <w:lang w:eastAsia="en-AU"/>
    </w:rPr>
  </w:style>
  <w:style w:type="paragraph" w:styleId="ListBullet">
    <w:name w:val="List Bullet"/>
    <w:basedOn w:val="Normal"/>
    <w:uiPriority w:val="99"/>
    <w:rsid w:val="00273A77"/>
    <w:pPr>
      <w:numPr>
        <w:numId w:val="7"/>
      </w:numPr>
      <w:spacing w:after="120"/>
    </w:pPr>
    <w:rPr>
      <w:rFonts w:eastAsia="Calibri"/>
    </w:rPr>
  </w:style>
  <w:style w:type="paragraph" w:styleId="ListBullet2">
    <w:name w:val="List Bullet 2"/>
    <w:basedOn w:val="Normal"/>
    <w:uiPriority w:val="99"/>
    <w:rsid w:val="00273A77"/>
    <w:pPr>
      <w:numPr>
        <w:ilvl w:val="1"/>
        <w:numId w:val="7"/>
      </w:numPr>
      <w:spacing w:after="120"/>
    </w:pPr>
    <w:rPr>
      <w:rFonts w:eastAsia="Calibri"/>
    </w:rPr>
  </w:style>
  <w:style w:type="paragraph" w:styleId="ListBullet3">
    <w:name w:val="List Bullet 3"/>
    <w:basedOn w:val="Normal"/>
    <w:uiPriority w:val="99"/>
    <w:rsid w:val="00273A77"/>
    <w:pPr>
      <w:numPr>
        <w:ilvl w:val="2"/>
        <w:numId w:val="7"/>
      </w:numPr>
      <w:spacing w:after="120"/>
    </w:pPr>
    <w:rPr>
      <w:rFonts w:eastAsia="Calibri"/>
    </w:rPr>
  </w:style>
  <w:style w:type="paragraph" w:styleId="ListBullet4">
    <w:name w:val="List Bullet 4"/>
    <w:basedOn w:val="Normal"/>
    <w:uiPriority w:val="99"/>
    <w:rsid w:val="00273A77"/>
    <w:pPr>
      <w:numPr>
        <w:ilvl w:val="3"/>
        <w:numId w:val="7"/>
      </w:numPr>
      <w:spacing w:after="120"/>
    </w:pPr>
    <w:rPr>
      <w:rFonts w:eastAsia="Calibri"/>
    </w:rPr>
  </w:style>
  <w:style w:type="paragraph" w:styleId="ListBullet5">
    <w:name w:val="List Bullet 5"/>
    <w:basedOn w:val="Normal"/>
    <w:uiPriority w:val="99"/>
    <w:rsid w:val="00273A77"/>
    <w:pPr>
      <w:numPr>
        <w:ilvl w:val="4"/>
        <w:numId w:val="7"/>
      </w:numPr>
    </w:pPr>
    <w:rPr>
      <w:rFonts w:eastAsia="Calibri"/>
    </w:rPr>
  </w:style>
  <w:style w:type="paragraph" w:styleId="ListNumber">
    <w:name w:val="List Number"/>
    <w:basedOn w:val="Normal"/>
    <w:uiPriority w:val="99"/>
    <w:qFormat/>
    <w:rsid w:val="00273A77"/>
    <w:pPr>
      <w:numPr>
        <w:numId w:val="5"/>
      </w:numPr>
      <w:spacing w:after="120"/>
    </w:pPr>
    <w:rPr>
      <w:rFonts w:eastAsia="Calibri"/>
    </w:rPr>
  </w:style>
  <w:style w:type="paragraph" w:styleId="ListNumber2">
    <w:name w:val="List Number 2"/>
    <w:basedOn w:val="Normal"/>
    <w:uiPriority w:val="99"/>
    <w:rsid w:val="00273A77"/>
    <w:pPr>
      <w:numPr>
        <w:ilvl w:val="1"/>
        <w:numId w:val="5"/>
      </w:numPr>
      <w:spacing w:after="120"/>
    </w:pPr>
    <w:rPr>
      <w:rFonts w:eastAsia="Calibri"/>
    </w:rPr>
  </w:style>
  <w:style w:type="paragraph" w:styleId="ListNumber3">
    <w:name w:val="List Number 3"/>
    <w:basedOn w:val="Normal"/>
    <w:uiPriority w:val="99"/>
    <w:rsid w:val="00273A77"/>
    <w:pPr>
      <w:numPr>
        <w:ilvl w:val="2"/>
        <w:numId w:val="5"/>
      </w:numPr>
      <w:spacing w:after="120"/>
    </w:pPr>
    <w:rPr>
      <w:rFonts w:eastAsia="Calibri"/>
    </w:rPr>
  </w:style>
  <w:style w:type="paragraph" w:styleId="ListNumber4">
    <w:name w:val="List Number 4"/>
    <w:basedOn w:val="Normal"/>
    <w:uiPriority w:val="99"/>
    <w:rsid w:val="00273A77"/>
    <w:pPr>
      <w:numPr>
        <w:ilvl w:val="3"/>
        <w:numId w:val="5"/>
      </w:numPr>
      <w:spacing w:after="120"/>
    </w:pPr>
    <w:rPr>
      <w:rFonts w:eastAsia="Calibri"/>
    </w:rPr>
  </w:style>
  <w:style w:type="paragraph" w:styleId="ListNumber5">
    <w:name w:val="List Number 5"/>
    <w:basedOn w:val="Normal"/>
    <w:uiPriority w:val="99"/>
    <w:rsid w:val="00273A77"/>
    <w:pPr>
      <w:numPr>
        <w:ilvl w:val="4"/>
        <w:numId w:val="5"/>
      </w:numPr>
      <w:spacing w:after="120"/>
    </w:pPr>
    <w:rPr>
      <w:rFonts w:eastAsia="Calibri"/>
    </w:rPr>
  </w:style>
  <w:style w:type="numbering" w:customStyle="1" w:styleId="NTGStandardNumList">
    <w:name w:val="NTG Standard Num List"/>
    <w:uiPriority w:val="99"/>
    <w:rsid w:val="00273A77"/>
    <w:pPr>
      <w:numPr>
        <w:numId w:val="2"/>
      </w:numPr>
    </w:pPr>
  </w:style>
  <w:style w:type="character" w:styleId="Hyperlink">
    <w:name w:val="Hyperlink"/>
    <w:basedOn w:val="DefaultParagraphFont"/>
    <w:uiPriority w:val="34"/>
    <w:unhideWhenUsed/>
    <w:rsid w:val="00B210DF"/>
    <w:rPr>
      <w:color w:val="0000FF" w:themeColor="hyperlink"/>
      <w:u w:val="single"/>
    </w:rPr>
  </w:style>
  <w:style w:type="paragraph" w:styleId="BlockText">
    <w:name w:val="Block Text"/>
    <w:basedOn w:val="Normal"/>
    <w:uiPriority w:val="99"/>
    <w:semiHidden/>
    <w:unhideWhenUsed/>
    <w:rsid w:val="00273A7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customStyle="1" w:styleId="NTGTableBulletList1">
    <w:name w:val="NTG Table Bullet List 1"/>
    <w:semiHidden/>
    <w:qFormat/>
    <w:rsid w:val="00273A77"/>
    <w:pPr>
      <w:numPr>
        <w:numId w:val="8"/>
      </w:numPr>
      <w:spacing w:after="20"/>
    </w:pPr>
    <w:rPr>
      <w:rFonts w:eastAsia="Calibri" w:cs="Times New Roman"/>
    </w:rPr>
  </w:style>
  <w:style w:type="paragraph" w:customStyle="1" w:styleId="NTGTableBulletList2">
    <w:name w:val="NTG Table Bullet List 2"/>
    <w:basedOn w:val="NTGTableBulletList1"/>
    <w:semiHidden/>
    <w:qFormat/>
    <w:rsid w:val="00273A77"/>
    <w:pPr>
      <w:numPr>
        <w:ilvl w:val="1"/>
      </w:numPr>
    </w:pPr>
  </w:style>
  <w:style w:type="paragraph" w:customStyle="1" w:styleId="NTGTableBulletList3">
    <w:name w:val="NTG Table Bullet List 3"/>
    <w:basedOn w:val="NTGTableBulletList2"/>
    <w:semiHidden/>
    <w:qFormat/>
    <w:rsid w:val="00273A77"/>
    <w:pPr>
      <w:numPr>
        <w:ilvl w:val="2"/>
      </w:numPr>
    </w:pPr>
  </w:style>
  <w:style w:type="paragraph" w:customStyle="1" w:styleId="NTGTableBulletList4">
    <w:name w:val="NTG Table Bullet List 4"/>
    <w:basedOn w:val="NTGTableBulletList3"/>
    <w:semiHidden/>
    <w:qFormat/>
    <w:rsid w:val="00273A77"/>
    <w:pPr>
      <w:numPr>
        <w:ilvl w:val="3"/>
      </w:numPr>
    </w:pPr>
  </w:style>
  <w:style w:type="paragraph" w:customStyle="1" w:styleId="NTGTableBulletList5">
    <w:name w:val="NTG Table Bullet List 5"/>
    <w:basedOn w:val="NTGTableBulletList4"/>
    <w:semiHidden/>
    <w:qFormat/>
    <w:rsid w:val="00273A77"/>
    <w:pPr>
      <w:numPr>
        <w:ilvl w:val="4"/>
      </w:numPr>
    </w:pPr>
  </w:style>
  <w:style w:type="paragraph" w:customStyle="1" w:styleId="NTGTableBulletList6">
    <w:name w:val="NTG Table Bullet List 6"/>
    <w:basedOn w:val="NTGTableBulletList5"/>
    <w:semiHidden/>
    <w:qFormat/>
    <w:rsid w:val="00273A77"/>
    <w:pPr>
      <w:numPr>
        <w:ilvl w:val="5"/>
      </w:numPr>
    </w:pPr>
  </w:style>
  <w:style w:type="paragraph" w:customStyle="1" w:styleId="NTGTableBulletList7">
    <w:name w:val="NTG Table Bullet List 7"/>
    <w:basedOn w:val="NTGTableBulletList6"/>
    <w:semiHidden/>
    <w:qFormat/>
    <w:rsid w:val="00273A77"/>
    <w:pPr>
      <w:numPr>
        <w:ilvl w:val="6"/>
      </w:numPr>
    </w:pPr>
  </w:style>
  <w:style w:type="paragraph" w:customStyle="1" w:styleId="NTGTableBulletList8">
    <w:name w:val="NTG Table Bullet List 8"/>
    <w:basedOn w:val="NTGTableBulletList7"/>
    <w:semiHidden/>
    <w:qFormat/>
    <w:rsid w:val="00273A77"/>
    <w:pPr>
      <w:numPr>
        <w:ilvl w:val="7"/>
      </w:numPr>
    </w:pPr>
  </w:style>
  <w:style w:type="paragraph" w:customStyle="1" w:styleId="NTGTableBulletList9">
    <w:name w:val="NTG Table Bullet List 9"/>
    <w:basedOn w:val="NTGTableBulletList8"/>
    <w:semiHidden/>
    <w:qFormat/>
    <w:rsid w:val="00273A77"/>
    <w:pPr>
      <w:numPr>
        <w:ilvl w:val="8"/>
      </w:numPr>
    </w:pPr>
  </w:style>
  <w:style w:type="paragraph" w:customStyle="1" w:styleId="NTGTableNumList1">
    <w:name w:val="NTG Table Num List 1"/>
    <w:semiHidden/>
    <w:qFormat/>
    <w:rsid w:val="00273A77"/>
    <w:pPr>
      <w:numPr>
        <w:numId w:val="6"/>
      </w:numPr>
      <w:spacing w:after="20"/>
    </w:pPr>
    <w:rPr>
      <w:rFonts w:eastAsia="Calibri" w:cs="Times New Roman"/>
    </w:rPr>
  </w:style>
  <w:style w:type="paragraph" w:customStyle="1" w:styleId="NTGTableNumList2">
    <w:name w:val="NTG Table Num List 2"/>
    <w:basedOn w:val="NTGTableNumList1"/>
    <w:semiHidden/>
    <w:qFormat/>
    <w:rsid w:val="00273A77"/>
    <w:pPr>
      <w:numPr>
        <w:ilvl w:val="1"/>
      </w:numPr>
    </w:pPr>
  </w:style>
  <w:style w:type="paragraph" w:customStyle="1" w:styleId="NTGTableNumList3">
    <w:name w:val="NTG Table Num List 3"/>
    <w:basedOn w:val="NTGTableNumList2"/>
    <w:semiHidden/>
    <w:qFormat/>
    <w:rsid w:val="00273A77"/>
    <w:pPr>
      <w:numPr>
        <w:ilvl w:val="2"/>
      </w:numPr>
    </w:pPr>
  </w:style>
  <w:style w:type="paragraph" w:customStyle="1" w:styleId="NTGTableNumList4">
    <w:name w:val="NTG Table Num List 4"/>
    <w:basedOn w:val="NTGTableNumList3"/>
    <w:semiHidden/>
    <w:qFormat/>
    <w:rsid w:val="00273A77"/>
    <w:pPr>
      <w:numPr>
        <w:ilvl w:val="3"/>
      </w:numPr>
    </w:pPr>
  </w:style>
  <w:style w:type="paragraph" w:customStyle="1" w:styleId="NTGTableNumList5">
    <w:name w:val="NTG Table Num List 5"/>
    <w:basedOn w:val="NTGTableNumList4"/>
    <w:semiHidden/>
    <w:qFormat/>
    <w:rsid w:val="00273A77"/>
    <w:pPr>
      <w:numPr>
        <w:ilvl w:val="4"/>
      </w:numPr>
    </w:pPr>
  </w:style>
  <w:style w:type="paragraph" w:customStyle="1" w:styleId="NTGTableNumList6">
    <w:name w:val="NTG Table Num List 6"/>
    <w:basedOn w:val="NTGTableNumList5"/>
    <w:semiHidden/>
    <w:qFormat/>
    <w:rsid w:val="00273A77"/>
    <w:pPr>
      <w:numPr>
        <w:ilvl w:val="5"/>
      </w:numPr>
    </w:pPr>
  </w:style>
  <w:style w:type="paragraph" w:customStyle="1" w:styleId="NTGTableNumList7">
    <w:name w:val="NTG Table Num List 7"/>
    <w:basedOn w:val="NTGTableNumList6"/>
    <w:semiHidden/>
    <w:qFormat/>
    <w:rsid w:val="00273A77"/>
    <w:pPr>
      <w:numPr>
        <w:ilvl w:val="6"/>
      </w:numPr>
    </w:pPr>
  </w:style>
  <w:style w:type="paragraph" w:customStyle="1" w:styleId="NTGTableNumList8">
    <w:name w:val="NTG Table Num List 8"/>
    <w:basedOn w:val="NTGTableNumList7"/>
    <w:semiHidden/>
    <w:qFormat/>
    <w:rsid w:val="00273A77"/>
    <w:pPr>
      <w:numPr>
        <w:ilvl w:val="7"/>
      </w:numPr>
    </w:pPr>
  </w:style>
  <w:style w:type="paragraph" w:customStyle="1" w:styleId="NTGTableNumList9">
    <w:name w:val="NTG Table Num List 9"/>
    <w:basedOn w:val="NTGTableNumList8"/>
    <w:semiHidden/>
    <w:qFormat/>
    <w:rsid w:val="00273A77"/>
    <w:pPr>
      <w:numPr>
        <w:ilvl w:val="8"/>
      </w:numPr>
    </w:pPr>
  </w:style>
  <w:style w:type="paragraph" w:styleId="BodyText">
    <w:name w:val="Body Text"/>
    <w:basedOn w:val="Normal"/>
    <w:link w:val="BodyTextChar"/>
    <w:uiPriority w:val="1"/>
    <w:qFormat/>
    <w:rsid w:val="00332473"/>
    <w:pPr>
      <w:widowControl w:val="0"/>
      <w:spacing w:after="0"/>
      <w:ind w:left="1132"/>
    </w:pPr>
    <w:rPr>
      <w:rFonts w:eastAsia="Arial"/>
      <w:lang w:val="en-US"/>
    </w:rPr>
  </w:style>
  <w:style w:type="character" w:customStyle="1" w:styleId="BodyTextChar">
    <w:name w:val="Body Text Char"/>
    <w:basedOn w:val="DefaultParagraphFont"/>
    <w:link w:val="BodyText"/>
    <w:uiPriority w:val="1"/>
    <w:rsid w:val="00332473"/>
    <w:rPr>
      <w:rFonts w:eastAsia="Arial"/>
      <w:lang w:val="en-US"/>
    </w:rPr>
  </w:style>
  <w:style w:type="table" w:styleId="TableGridLight">
    <w:name w:val="Grid Table Light"/>
    <w:basedOn w:val="TableNormal"/>
    <w:uiPriority w:val="40"/>
    <w:rsid w:val="0052137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0C5726"/>
    <w:pPr>
      <w:widowControl w:val="0"/>
      <w:spacing w:after="0"/>
    </w:pPr>
    <w:rPr>
      <w:rFonts w:asciiTheme="minorHAnsi" w:hAnsiTheme="minorHAnsi"/>
      <w:lang w:val="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270958"/>
    <w:rPr>
      <w:rFonts w:eastAsiaTheme="minorEastAsia" w:cs="Times New Roman"/>
      <w:iCs/>
    </w:rPr>
  </w:style>
  <w:style w:type="paragraph" w:customStyle="1" w:styleId="bullet">
    <w:name w:val="bullet"/>
    <w:basedOn w:val="ListParagraph"/>
    <w:link w:val="bulletChar"/>
    <w:qFormat/>
    <w:rsid w:val="000171B2"/>
    <w:pPr>
      <w:numPr>
        <w:numId w:val="17"/>
      </w:numPr>
      <w:spacing w:after="200"/>
      <w:ind w:left="714" w:hanging="357"/>
    </w:pPr>
  </w:style>
  <w:style w:type="character" w:customStyle="1" w:styleId="bulletChar">
    <w:name w:val="bullet Char"/>
    <w:basedOn w:val="ListParagraphChar"/>
    <w:link w:val="bullet"/>
    <w:rsid w:val="000171B2"/>
    <w:rPr>
      <w:rFonts w:eastAsiaTheme="minorEastAsia" w:cs="Times New Roman"/>
      <w:iCs/>
    </w:rPr>
  </w:style>
  <w:style w:type="paragraph" w:styleId="FootnoteText">
    <w:name w:val="footnote text"/>
    <w:basedOn w:val="Normal"/>
    <w:link w:val="FootnoteTextChar"/>
    <w:uiPriority w:val="99"/>
    <w:semiHidden/>
    <w:unhideWhenUsed/>
    <w:rsid w:val="000B527C"/>
    <w:pPr>
      <w:spacing w:after="0"/>
    </w:pPr>
    <w:rPr>
      <w:sz w:val="20"/>
      <w:szCs w:val="20"/>
    </w:rPr>
  </w:style>
  <w:style w:type="character" w:customStyle="1" w:styleId="FootnoteTextChar">
    <w:name w:val="Footnote Text Char"/>
    <w:basedOn w:val="DefaultParagraphFont"/>
    <w:link w:val="FootnoteText"/>
    <w:uiPriority w:val="99"/>
    <w:semiHidden/>
    <w:rsid w:val="000B527C"/>
    <w:rPr>
      <w:sz w:val="20"/>
      <w:szCs w:val="20"/>
    </w:rPr>
  </w:style>
  <w:style w:type="character" w:styleId="FootnoteReference">
    <w:name w:val="footnote reference"/>
    <w:basedOn w:val="DefaultParagraphFont"/>
    <w:uiPriority w:val="99"/>
    <w:semiHidden/>
    <w:unhideWhenUsed/>
    <w:rsid w:val="000B52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952075">
      <w:bodyDiv w:val="1"/>
      <w:marLeft w:val="0"/>
      <w:marRight w:val="0"/>
      <w:marTop w:val="0"/>
      <w:marBottom w:val="0"/>
      <w:divBdr>
        <w:top w:val="none" w:sz="0" w:space="0" w:color="auto"/>
        <w:left w:val="none" w:sz="0" w:space="0" w:color="auto"/>
        <w:bottom w:val="none" w:sz="0" w:space="0" w:color="auto"/>
        <w:right w:val="none" w:sz="0" w:space="0" w:color="auto"/>
      </w:divBdr>
    </w:div>
    <w:div w:id="207869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4h\AppData\Local\Temp\Temp1_fact-sheet-b-without-address-template_12.zip\fact-sheet-b-without-address-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53E7E39CCB438D92E6E08A01A221A4"/>
        <w:category>
          <w:name w:val="General"/>
          <w:gallery w:val="placeholder"/>
        </w:category>
        <w:types>
          <w:type w:val="bbPlcHdr"/>
        </w:types>
        <w:behaviors>
          <w:behavior w:val="content"/>
        </w:behaviors>
        <w:guid w:val="{837F1B55-2FD7-4EC1-A864-4754957F5176}"/>
      </w:docPartPr>
      <w:docPartBody>
        <w:p w:rsidR="00287127" w:rsidRDefault="00287127">
          <w:pPr>
            <w:pStyle w:val="FC53E7E39CCB438D92E6E08A01A221A4"/>
          </w:pPr>
          <w:r w:rsidRPr="0024594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Regular">
    <w:panose1 w:val="020F0502020204030203"/>
    <w:charset w:val="00"/>
    <w:family w:val="auto"/>
    <w:pitch w:val="variable"/>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Lato Black">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127"/>
    <w:rsid w:val="002871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C53E7E39CCB438D92E6E08A01A221A4">
    <w:name w:val="FC53E7E39CCB438D92E6E08A01A221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CDD1B-8978-4936-A961-37D8BA3D4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fact-sheet-b-without-address-template.dotm</Template>
  <TotalTime>0</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Fact sheet 7: More public participation and scrutiny</vt:lpstr>
    </vt:vector>
  </TitlesOfParts>
  <Company>NTG</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7: More public participation and scrutiny</dc:title>
  <dc:creator>Department of Environment and Natural Resources</dc:creator>
  <cp:lastModifiedBy>Fiona Easton</cp:lastModifiedBy>
  <cp:revision>3</cp:revision>
  <cp:lastPrinted>2020-05-20T01:56:00Z</cp:lastPrinted>
  <dcterms:created xsi:type="dcterms:W3CDTF">2020-05-12T06:53:00Z</dcterms:created>
  <dcterms:modified xsi:type="dcterms:W3CDTF">2020-05-20T01:56:00Z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&lt;DD Month YYYY&gt;</vt:lpwstr>
  </property>
  <property fmtid="{D5CDD505-2E9C-101B-9397-08002B2CF9AE}" pid="3" name="VersionNo">
    <vt:lpwstr>&lt;, Version x.x optional&gt;</vt:lpwstr>
  </property>
  <property fmtid="{D5CDD505-2E9C-101B-9397-08002B2CF9AE}" pid="4" name="DocumentAuthor">
    <vt:lpwstr>&lt;Firstname&gt; &lt;Lastname&gt;</vt:lpwstr>
  </property>
  <property fmtid="{D5CDD505-2E9C-101B-9397-08002B2CF9AE}" pid="5" name="DepartmentOf">
    <vt:lpwstr>Department of</vt:lpwstr>
  </property>
  <property fmtid="{D5CDD505-2E9C-101B-9397-08002B2CF9AE}" pid="6" name="DepartmentName">
    <vt:lpwstr>&lt;Department Name&gt;</vt:lpwstr>
  </property>
  <property fmtid="{D5CDD505-2E9C-101B-9397-08002B2CF9AE}" pid="7" name="GPO">
    <vt:lpwstr>&lt;xxxx&gt;</vt:lpwstr>
  </property>
  <property fmtid="{D5CDD505-2E9C-101B-9397-08002B2CF9AE}" pid="8" name="Suburb">
    <vt:lpwstr>Darwin</vt:lpwstr>
  </property>
  <property fmtid="{D5CDD505-2E9C-101B-9397-08002B2CF9AE}" pid="9" name="Postcode">
    <vt:lpwstr>0801</vt:lpwstr>
  </property>
  <property fmtid="{D5CDD505-2E9C-101B-9397-08002B2CF9AE}" pid="10" name="Telephone">
    <vt:lpwstr>&lt;08 89xx xxxx</vt:lpwstr>
  </property>
  <property fmtid="{D5CDD505-2E9C-101B-9397-08002B2CF9AE}" pid="11" name="Facsimile">
    <vt:lpwstr>&lt;08 89xx xxxx</vt:lpwstr>
  </property>
  <property fmtid="{D5CDD505-2E9C-101B-9397-08002B2CF9AE}" pid="12" name="Email">
    <vt:lpwstr>&lt;xxxxxxx@nt.gov.au&gt;</vt:lpwstr>
  </property>
  <property fmtid="{D5CDD505-2E9C-101B-9397-08002B2CF9AE}" pid="13" name="Web">
    <vt:lpwstr>&lt;www.xxxxxxxxxx.nt.gov.au&gt;</vt:lpwstr>
  </property>
</Properties>
</file>